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A156B" w:rsidRDefault="004A156B" w:rsidP="004A156B">
      <w:pPr>
        <w:widowControl w:val="0"/>
        <w:autoSpaceDN w:val="0"/>
        <w:spacing w:after="0"/>
        <w:ind w:firstLine="567"/>
        <w:jc w:val="center"/>
        <w:rPr>
          <w:rFonts w:ascii="Times New Roman" w:hAnsi="Times New Roman"/>
          <w:b/>
          <w:color w:val="000000"/>
          <w:sz w:val="28"/>
          <w:szCs w:val="28"/>
          <w:lang w:eastAsia="ru-RU"/>
        </w:rPr>
      </w:pPr>
      <w:r w:rsidRPr="004A156B">
        <w:rPr>
          <w:rFonts w:ascii="Times New Roman" w:hAnsi="Times New Roman"/>
          <w:b/>
          <w:color w:val="000000"/>
          <w:sz w:val="28"/>
          <w:szCs w:val="28"/>
          <w:lang w:eastAsia="ru-RU"/>
        </w:rPr>
        <w:t xml:space="preserve">Доклад </w:t>
      </w:r>
      <w:r>
        <w:rPr>
          <w:rFonts w:ascii="Times New Roman" w:hAnsi="Times New Roman"/>
          <w:b/>
          <w:color w:val="000000"/>
          <w:sz w:val="28"/>
          <w:szCs w:val="28"/>
          <w:lang w:eastAsia="ru-RU"/>
        </w:rPr>
        <w:t>о результатах деятельности</w:t>
      </w:r>
      <w:r w:rsidRPr="004A156B">
        <w:rPr>
          <w:rFonts w:ascii="Times New Roman" w:hAnsi="Times New Roman"/>
          <w:b/>
          <w:color w:val="000000"/>
          <w:sz w:val="28"/>
          <w:szCs w:val="28"/>
          <w:lang w:eastAsia="ru-RU"/>
        </w:rPr>
        <w:t xml:space="preserve"> отдела товарных рынков и естественных монополий</w:t>
      </w:r>
      <w:r>
        <w:rPr>
          <w:rFonts w:ascii="Times New Roman" w:hAnsi="Times New Roman"/>
          <w:b/>
          <w:color w:val="000000"/>
          <w:sz w:val="28"/>
          <w:szCs w:val="28"/>
          <w:lang w:eastAsia="ru-RU"/>
        </w:rPr>
        <w:t xml:space="preserve"> Астраханского УФАС России</w:t>
      </w:r>
    </w:p>
    <w:p w:rsidR="00AF5677" w:rsidRPr="002C1A48" w:rsidRDefault="00AF5677" w:rsidP="002C1A48">
      <w:pPr>
        <w:tabs>
          <w:tab w:val="left" w:pos="7230"/>
        </w:tabs>
        <w:suppressAutoHyphens w:val="0"/>
        <w:autoSpaceDE w:val="0"/>
        <w:autoSpaceDN w:val="0"/>
        <w:adjustRightInd w:val="0"/>
        <w:spacing w:after="0" w:line="240" w:lineRule="auto"/>
        <w:contextualSpacing/>
        <w:jc w:val="both"/>
        <w:rPr>
          <w:rFonts w:ascii="Times New Roman" w:hAnsi="Times New Roman"/>
          <w:b/>
          <w:sz w:val="24"/>
          <w:szCs w:val="24"/>
          <w:u w:val="single"/>
          <w:lang w:eastAsia="ru-RU"/>
        </w:rPr>
      </w:pPr>
    </w:p>
    <w:p w:rsidR="00DE2B7E" w:rsidRPr="004A156B" w:rsidRDefault="00DE2B7E" w:rsidP="00DE2B7E">
      <w:pPr>
        <w:numPr>
          <w:ilvl w:val="0"/>
          <w:numId w:val="1"/>
        </w:numPr>
        <w:tabs>
          <w:tab w:val="left" w:pos="7230"/>
        </w:tabs>
        <w:suppressAutoHyphens w:val="0"/>
        <w:autoSpaceDE w:val="0"/>
        <w:autoSpaceDN w:val="0"/>
        <w:adjustRightInd w:val="0"/>
        <w:spacing w:after="0" w:line="240" w:lineRule="auto"/>
        <w:contextualSpacing/>
        <w:jc w:val="both"/>
        <w:rPr>
          <w:rFonts w:ascii="Times New Roman" w:hAnsi="Times New Roman"/>
          <w:b/>
          <w:sz w:val="28"/>
          <w:szCs w:val="28"/>
          <w:u w:val="single"/>
          <w:lang w:eastAsia="ru-RU"/>
        </w:rPr>
      </w:pPr>
      <w:r w:rsidRPr="004A156B">
        <w:rPr>
          <w:rFonts w:ascii="Times New Roman" w:hAnsi="Times New Roman"/>
          <w:b/>
          <w:sz w:val="28"/>
          <w:szCs w:val="28"/>
          <w:u w:val="single"/>
          <w:lang w:eastAsia="ru-RU"/>
        </w:rPr>
        <w:t>Решение Астраханского УЦФАС России от 26 декабря 2019 г.  по делу № 030/01/10-1078/2019</w:t>
      </w:r>
    </w:p>
    <w:p w:rsidR="00DE2B7E" w:rsidRPr="004A156B" w:rsidRDefault="00DE2B7E" w:rsidP="00DE2B7E">
      <w:pPr>
        <w:suppressAutoHyphens w:val="0"/>
        <w:autoSpaceDE w:val="0"/>
        <w:autoSpaceDN w:val="0"/>
        <w:adjustRightInd w:val="0"/>
        <w:spacing w:after="0" w:line="360" w:lineRule="auto"/>
        <w:contextualSpacing/>
        <w:jc w:val="both"/>
        <w:rPr>
          <w:rFonts w:ascii="Times New Roman" w:hAnsi="Times New Roman"/>
          <w:b/>
          <w:sz w:val="28"/>
          <w:szCs w:val="28"/>
          <w:u w:val="single"/>
          <w:lang w:eastAsia="ru-RU"/>
        </w:rPr>
      </w:pPr>
      <w:bookmarkStart w:id="0" w:name="_GoBack"/>
      <w:bookmarkEnd w:id="0"/>
    </w:p>
    <w:p w:rsidR="000F3CC4" w:rsidRPr="004A156B" w:rsidRDefault="000F3CC4" w:rsidP="0093302F">
      <w:pPr>
        <w:pStyle w:val="a7"/>
        <w:suppressAutoHyphens w:val="0"/>
        <w:autoSpaceDE w:val="0"/>
        <w:autoSpaceDN w:val="0"/>
        <w:adjustRightInd w:val="0"/>
        <w:spacing w:after="0" w:line="360" w:lineRule="auto"/>
        <w:ind w:left="0" w:firstLine="567"/>
        <w:jc w:val="both"/>
        <w:rPr>
          <w:rFonts w:ascii="Times New Roman" w:hAnsi="Times New Roman"/>
          <w:sz w:val="28"/>
          <w:szCs w:val="28"/>
          <w:lang w:eastAsia="ru-RU"/>
        </w:rPr>
      </w:pPr>
      <w:r w:rsidRPr="004A156B">
        <w:rPr>
          <w:rFonts w:ascii="Times New Roman" w:hAnsi="Times New Roman"/>
          <w:color w:val="000000"/>
          <w:sz w:val="28"/>
          <w:szCs w:val="28"/>
          <w:lang w:eastAsia="ru-RU"/>
        </w:rPr>
        <w:t xml:space="preserve">В Астраханское УФАС России 12.08.2019 </w:t>
      </w:r>
      <w:proofErr w:type="spellStart"/>
      <w:r w:rsidRPr="004A156B">
        <w:rPr>
          <w:rFonts w:ascii="Times New Roman" w:hAnsi="Times New Roman"/>
          <w:color w:val="000000"/>
          <w:sz w:val="28"/>
          <w:szCs w:val="28"/>
          <w:lang w:eastAsia="ru-RU"/>
        </w:rPr>
        <w:t>вх</w:t>
      </w:r>
      <w:proofErr w:type="spellEnd"/>
      <w:r w:rsidRPr="004A156B">
        <w:rPr>
          <w:rFonts w:ascii="Times New Roman" w:hAnsi="Times New Roman"/>
          <w:color w:val="000000"/>
          <w:sz w:val="28"/>
          <w:szCs w:val="28"/>
          <w:lang w:eastAsia="ru-RU"/>
        </w:rPr>
        <w:t xml:space="preserve">. № 7926 поступило заявление Общества с ограниченной ответственностью </w:t>
      </w:r>
      <w:r w:rsidRPr="004A156B">
        <w:rPr>
          <w:rFonts w:ascii="Times New Roman" w:hAnsi="Times New Roman"/>
          <w:sz w:val="28"/>
          <w:szCs w:val="28"/>
        </w:rPr>
        <w:t xml:space="preserve">«СОЮЗ ПОТРЕБИТЕЛЕЙ» </w:t>
      </w:r>
      <w:r w:rsidRPr="004A156B">
        <w:rPr>
          <w:rFonts w:ascii="Times New Roman" w:hAnsi="Times New Roman"/>
          <w:color w:val="000000"/>
          <w:sz w:val="28"/>
          <w:szCs w:val="28"/>
          <w:lang w:eastAsia="ru-RU"/>
        </w:rPr>
        <w:t xml:space="preserve">о нарушении </w:t>
      </w:r>
      <w:r w:rsidRPr="004A156B">
        <w:rPr>
          <w:rFonts w:ascii="Times New Roman" w:hAnsi="Times New Roman"/>
          <w:sz w:val="28"/>
          <w:szCs w:val="28"/>
        </w:rPr>
        <w:t>ПАО «АСТРАХАНСКАЯ ЭНЕРГОСБЫТОВАЯ КОМПАНИЯ»</w:t>
      </w:r>
      <w:r w:rsidRPr="004A156B">
        <w:rPr>
          <w:rFonts w:ascii="Times New Roman" w:hAnsi="Times New Roman"/>
          <w:color w:val="000000"/>
          <w:sz w:val="28"/>
          <w:szCs w:val="28"/>
          <w:lang w:eastAsia="ru-RU"/>
        </w:rPr>
        <w:t xml:space="preserve"> </w:t>
      </w:r>
      <w:r w:rsidRPr="004A156B">
        <w:rPr>
          <w:rFonts w:ascii="Times New Roman" w:hAnsi="Times New Roman"/>
          <w:sz w:val="28"/>
          <w:szCs w:val="28"/>
        </w:rPr>
        <w:t xml:space="preserve">антимонопольного законодательства, </w:t>
      </w:r>
      <w:r w:rsidRPr="004A156B">
        <w:rPr>
          <w:rFonts w:ascii="Times New Roman" w:eastAsia="Arial Unicode MS" w:hAnsi="Times New Roman"/>
          <w:sz w:val="28"/>
          <w:szCs w:val="28"/>
        </w:rPr>
        <w:t xml:space="preserve">выразившегося </w:t>
      </w:r>
      <w:r w:rsidRPr="004A156B">
        <w:rPr>
          <w:rFonts w:ascii="Times New Roman" w:hAnsi="Times New Roman"/>
          <w:color w:val="000000"/>
          <w:spacing w:val="4"/>
          <w:sz w:val="28"/>
          <w:szCs w:val="28"/>
        </w:rPr>
        <w:t xml:space="preserve">в </w:t>
      </w:r>
      <w:proofErr w:type="spellStart"/>
      <w:r w:rsidRPr="004A156B">
        <w:rPr>
          <w:rFonts w:ascii="Times New Roman" w:hAnsi="Times New Roman"/>
          <w:color w:val="000000"/>
          <w:spacing w:val="4"/>
          <w:sz w:val="28"/>
          <w:szCs w:val="28"/>
        </w:rPr>
        <w:t>непроведении</w:t>
      </w:r>
      <w:proofErr w:type="spellEnd"/>
      <w:r w:rsidRPr="004A156B">
        <w:rPr>
          <w:rFonts w:ascii="Times New Roman" w:hAnsi="Times New Roman"/>
          <w:sz w:val="28"/>
          <w:szCs w:val="28"/>
          <w:lang w:eastAsia="ru-RU"/>
        </w:rPr>
        <w:t xml:space="preserve">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многоквартирных домах, находящихся в управлении </w:t>
      </w:r>
      <w:r w:rsidRPr="004A156B">
        <w:rPr>
          <w:rFonts w:ascii="Times New Roman" w:hAnsi="Times New Roman"/>
          <w:color w:val="000000"/>
          <w:spacing w:val="4"/>
          <w:sz w:val="28"/>
          <w:szCs w:val="28"/>
        </w:rPr>
        <w:t xml:space="preserve"> ООО «СОЮЗ ПОТРЕБИТЕЛЕЙ»</w:t>
      </w:r>
      <w:r w:rsidRPr="004A156B">
        <w:rPr>
          <w:rFonts w:ascii="Times New Roman" w:hAnsi="Times New Roman"/>
          <w:sz w:val="28"/>
          <w:szCs w:val="28"/>
        </w:rPr>
        <w:t>.</w:t>
      </w:r>
    </w:p>
    <w:p w:rsidR="000F3CC4" w:rsidRPr="004A156B" w:rsidRDefault="000F3CC4" w:rsidP="000F3CC4">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Усмотрев в действиях ПАО «АСТРАХАНСКАЯ ЭНЕРГОСБЫТОВАЯ КОМПАНИЯ» признаки нарушения части 1 статьи 10 Закона о защите конкуренции Астраханское УФАС России в соответствии с пунктом 2 части 2 статьи 39 названного закона возбудило в отношении ПАО «АСТРАХАНСКАЯ ЭНЕРГОСБЫТОВАЯ КОМПАНИЯ» дело о нарушении антимонопольного законодательства.</w:t>
      </w:r>
    </w:p>
    <w:p w:rsidR="000F3CC4" w:rsidRPr="004A156B" w:rsidRDefault="000F3CC4" w:rsidP="000F3CC4">
      <w:pPr>
        <w:pStyle w:val="a7"/>
        <w:numPr>
          <w:ilvl w:val="0"/>
          <w:numId w:val="3"/>
        </w:numPr>
        <w:tabs>
          <w:tab w:val="clear" w:pos="0"/>
          <w:tab w:val="num" w:pos="851"/>
        </w:tabs>
        <w:suppressAutoHyphens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При рассмотрении дела представитель ПАО «АСТРАХАНСКАЯ ЭНЕРГОСБЫТОВАЯ КОМПАНИЯ» с наличием в действиях ПАО «АСТРАХАНСКАЯ ЭНЕРГОСБЫТОВАЯ КОМПАНИЯ» </w:t>
      </w:r>
      <w:r w:rsidRPr="004A156B">
        <w:rPr>
          <w:rFonts w:ascii="Times New Roman" w:hAnsi="Times New Roman"/>
          <w:color w:val="000000"/>
          <w:sz w:val="28"/>
          <w:szCs w:val="28"/>
          <w:lang w:eastAsia="ru-RU"/>
        </w:rPr>
        <w:t>нарушения антимонопольного законодательства</w:t>
      </w:r>
      <w:r w:rsidRPr="004A156B">
        <w:rPr>
          <w:rFonts w:ascii="Times New Roman" w:hAnsi="Times New Roman"/>
          <w:sz w:val="28"/>
          <w:szCs w:val="28"/>
        </w:rPr>
        <w:t xml:space="preserve"> не согласилось, </w:t>
      </w:r>
      <w:r w:rsidRPr="004A156B">
        <w:rPr>
          <w:rFonts w:ascii="Times New Roman" w:eastAsia="BatangChe" w:hAnsi="Times New Roman"/>
          <w:sz w:val="28"/>
          <w:szCs w:val="28"/>
        </w:rPr>
        <w:t xml:space="preserve">пояснив, что </w:t>
      </w:r>
      <w:r w:rsidRPr="004A156B">
        <w:rPr>
          <w:rFonts w:ascii="Times New Roman" w:hAnsi="Times New Roman"/>
          <w:sz w:val="28"/>
          <w:szCs w:val="28"/>
        </w:rPr>
        <w:t xml:space="preserve">согласно подпункту «б» пункта 31 </w:t>
      </w:r>
      <w:r w:rsidRPr="004A156B">
        <w:rPr>
          <w:rFonts w:ascii="Times New Roman" w:hAnsi="Times New Roman"/>
          <w:sz w:val="28"/>
          <w:szCs w:val="28"/>
          <w:lang w:eastAsia="ru-RU"/>
        </w:rPr>
        <w:t xml:space="preserve">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w:t>
      </w:r>
      <w:r w:rsidRPr="004A156B">
        <w:rPr>
          <w:rFonts w:ascii="Times New Roman" w:hAnsi="Times New Roman"/>
          <w:sz w:val="28"/>
          <w:szCs w:val="28"/>
        </w:rPr>
        <w:t xml:space="preserve">исполнитель обязан заключать с </w:t>
      </w:r>
      <w:proofErr w:type="spellStart"/>
      <w:r w:rsidRPr="004A156B">
        <w:rPr>
          <w:rFonts w:ascii="Times New Roman" w:hAnsi="Times New Roman"/>
          <w:sz w:val="28"/>
          <w:szCs w:val="28"/>
        </w:rPr>
        <w:t>ресурсоснабжающими</w:t>
      </w:r>
      <w:proofErr w:type="spellEnd"/>
      <w:r w:rsidRPr="004A156B">
        <w:rPr>
          <w:rFonts w:ascii="Times New Roman" w:hAnsi="Times New Roman"/>
          <w:sz w:val="28"/>
          <w:szCs w:val="28"/>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0F3CC4" w:rsidRPr="004A156B" w:rsidRDefault="000F3CC4" w:rsidP="000F3CC4">
      <w:pPr>
        <w:pStyle w:val="a3"/>
        <w:spacing w:line="360" w:lineRule="auto"/>
        <w:ind w:right="40" w:firstLine="567"/>
        <w:contextualSpacing/>
        <w:rPr>
          <w:rFonts w:ascii="Times New Roman" w:hAnsi="Times New Roman"/>
          <w:sz w:val="28"/>
          <w:szCs w:val="28"/>
        </w:rPr>
      </w:pPr>
      <w:r w:rsidRPr="004A156B">
        <w:rPr>
          <w:rFonts w:ascii="Times New Roman" w:hAnsi="Times New Roman"/>
          <w:sz w:val="28"/>
          <w:szCs w:val="28"/>
        </w:rPr>
        <w:lastRenderedPageBreak/>
        <w:t>ПАО «АСТРАХАНСКАЯ ЭНЕРГОСБЫТОВАЯ КОМПАНИЯ» не является исполнителем коммунальных услуг по электроснабжению, поскольку собственниками жилых помещений многоквартирных домов при выборе новой формы управления была выбрана управляющая компания.</w:t>
      </w:r>
    </w:p>
    <w:p w:rsidR="000F3CC4" w:rsidRPr="004A156B" w:rsidRDefault="000F3CC4" w:rsidP="000F3CC4">
      <w:pPr>
        <w:spacing w:after="0" w:line="360" w:lineRule="auto"/>
        <w:ind w:firstLine="567"/>
        <w:contextualSpacing/>
        <w:jc w:val="both"/>
        <w:rPr>
          <w:rFonts w:ascii="Times New Roman" w:hAnsi="Times New Roman"/>
          <w:sz w:val="28"/>
          <w:szCs w:val="28"/>
          <w:lang w:eastAsia="ru-RU"/>
        </w:rPr>
      </w:pPr>
      <w:r w:rsidRPr="004A156B">
        <w:rPr>
          <w:rFonts w:ascii="Times New Roman" w:hAnsi="Times New Roman"/>
          <w:sz w:val="28"/>
          <w:szCs w:val="28"/>
        </w:rPr>
        <w:t xml:space="preserve">При переходе на прямые договоры обязанность передавать в </w:t>
      </w:r>
      <w:proofErr w:type="spellStart"/>
      <w:r w:rsidRPr="004A156B">
        <w:rPr>
          <w:rFonts w:ascii="Times New Roman" w:hAnsi="Times New Roman"/>
          <w:sz w:val="28"/>
          <w:szCs w:val="28"/>
          <w:lang w:eastAsia="ru-RU"/>
        </w:rPr>
        <w:t>ресурсоснабжающую</w:t>
      </w:r>
      <w:proofErr w:type="spellEnd"/>
      <w:r w:rsidRPr="004A156B">
        <w:rPr>
          <w:rFonts w:ascii="Times New Roman" w:hAnsi="Times New Roman"/>
          <w:sz w:val="28"/>
          <w:szCs w:val="28"/>
          <w:lang w:eastAsia="ru-RU"/>
        </w:rPr>
        <w:t xml:space="preserve"> организацию </w:t>
      </w:r>
      <w:r w:rsidRPr="004A156B">
        <w:rPr>
          <w:rFonts w:ascii="Times New Roman" w:hAnsi="Times New Roman"/>
          <w:sz w:val="28"/>
          <w:szCs w:val="28"/>
        </w:rPr>
        <w:t xml:space="preserve">показания приборов учёта остаётся у лица, осуществляющего управление многоквартирным домом, в силу части 11 статьи 161 Жилищного кодекса </w:t>
      </w:r>
      <w:r w:rsidRPr="004A156B">
        <w:rPr>
          <w:rFonts w:ascii="Times New Roman" w:hAnsi="Times New Roman"/>
          <w:sz w:val="28"/>
          <w:szCs w:val="28"/>
          <w:lang w:eastAsia="ru-RU"/>
        </w:rPr>
        <w:t>Российской Федерации от 29.12.2004 № 188-ФЗ.</w:t>
      </w:r>
    </w:p>
    <w:p w:rsidR="000F3CC4" w:rsidRPr="004A156B" w:rsidRDefault="000F3CC4" w:rsidP="000F3CC4">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Таким образом, ООО «СОЮЗ ПОТРЕБИТЕЛЕЙ» обязано проверять достоверность показаний индивидуальных приборов учета предоставляемых потребителями, а не ПАО «АСТРАХАНСКАЯ ЭНЕРГОСБЫТОВАЯ КОМПАНИЯ». ПАО «АСТРАХАНСКАЯ ЭНЕРГОСБЫТОВАЯ КОМПАНИЯ» имеет право проводить такие проверки, предупредив (в обязательном порядке) об этом заранее Исполнителя, но это именно право, а не обязанность в силу подпункта «е(1)» Правил</w:t>
      </w:r>
      <w:r w:rsidRPr="004A156B">
        <w:rPr>
          <w:rFonts w:ascii="Times New Roman" w:hAnsi="Times New Roman"/>
          <w:sz w:val="28"/>
          <w:szCs w:val="28"/>
          <w:lang w:eastAsia="ru-RU"/>
        </w:rPr>
        <w:t>, обязательных при заключении договоров снабжения коммунальными ресурсами утвержденных Постановлением Правительства РФ от 14.02.2012 № 124</w:t>
      </w:r>
      <w:r w:rsidRPr="004A156B">
        <w:rPr>
          <w:rFonts w:ascii="Times New Roman" w:hAnsi="Times New Roman"/>
          <w:sz w:val="28"/>
          <w:szCs w:val="28"/>
        </w:rPr>
        <w:t>.</w:t>
      </w:r>
    </w:p>
    <w:p w:rsidR="000F3CC4" w:rsidRPr="004A156B" w:rsidRDefault="000F3CC4" w:rsidP="000F3CC4">
      <w:pPr>
        <w:pStyle w:val="a3"/>
        <w:spacing w:line="360" w:lineRule="auto"/>
        <w:ind w:left="40" w:right="40" w:firstLine="527"/>
        <w:contextualSpacing/>
        <w:rPr>
          <w:rFonts w:ascii="Times New Roman" w:hAnsi="Times New Roman"/>
          <w:sz w:val="28"/>
          <w:szCs w:val="28"/>
        </w:rPr>
      </w:pPr>
      <w:r w:rsidRPr="004A156B">
        <w:rPr>
          <w:rFonts w:ascii="Times New Roman" w:hAnsi="Times New Roman"/>
          <w:sz w:val="28"/>
          <w:szCs w:val="28"/>
        </w:rPr>
        <w:t xml:space="preserve">Обязанность исполнения п. 83, 84 </w:t>
      </w:r>
      <w:r w:rsidRPr="004A156B">
        <w:rPr>
          <w:rFonts w:ascii="Times New Roman" w:hAnsi="Times New Roman"/>
          <w:sz w:val="28"/>
          <w:szCs w:val="28"/>
          <w:lang w:eastAsia="ru-RU"/>
        </w:rPr>
        <w:t>Правил № 354</w:t>
      </w:r>
      <w:r w:rsidRPr="004A156B">
        <w:rPr>
          <w:rFonts w:ascii="Times New Roman" w:hAnsi="Times New Roman"/>
          <w:sz w:val="28"/>
          <w:szCs w:val="28"/>
        </w:rPr>
        <w:t xml:space="preserve"> и составление Актов контрольного съема показаний индивидуальных приборов учета возложена на исполнителя коммунальных услуг - ООО «СОЮЗ ПОТРЕБИТЕЛЕЙ».</w:t>
      </w:r>
    </w:p>
    <w:p w:rsidR="000F3CC4" w:rsidRPr="004A156B" w:rsidRDefault="000F3CC4" w:rsidP="000F3CC4">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При таких обстоятельствах, в действиях ПАО «АСТРАХАНСКАЯ ЭНЕРГОСБЫТОВАЯ КОМПАНИЯ» отсутствуют признаки нарушения части 1 статьи 10 федерального закона от 26.07.2006г. № 135-ФЗ «О защите конкуренции».</w:t>
      </w:r>
    </w:p>
    <w:p w:rsidR="000F3CC4" w:rsidRPr="004A156B" w:rsidRDefault="000F3CC4" w:rsidP="000F3CC4">
      <w:pPr>
        <w:suppressAutoHyphens w:val="0"/>
        <w:spacing w:after="0" w:line="360" w:lineRule="auto"/>
        <w:ind w:firstLine="567"/>
        <w:contextualSpacing/>
        <w:jc w:val="both"/>
        <w:rPr>
          <w:rFonts w:ascii="Times New Roman" w:hAnsi="Times New Roman"/>
          <w:sz w:val="28"/>
          <w:szCs w:val="28"/>
          <w:lang w:eastAsia="ru-RU"/>
        </w:rPr>
      </w:pPr>
    </w:p>
    <w:p w:rsidR="000F3CC4" w:rsidRPr="004A156B" w:rsidRDefault="000F3CC4" w:rsidP="000F3CC4">
      <w:pPr>
        <w:suppressAutoHyphens w:val="0"/>
        <w:spacing w:after="0" w:line="360" w:lineRule="auto"/>
        <w:ind w:firstLine="567"/>
        <w:contextualSpacing/>
        <w:jc w:val="both"/>
        <w:rPr>
          <w:rFonts w:ascii="Times New Roman" w:hAnsi="Times New Roman"/>
          <w:sz w:val="28"/>
          <w:szCs w:val="28"/>
          <w:lang w:eastAsia="ru-RU"/>
        </w:rPr>
      </w:pPr>
      <w:r w:rsidRPr="004A156B">
        <w:rPr>
          <w:rFonts w:ascii="Times New Roman" w:hAnsi="Times New Roman"/>
          <w:sz w:val="28"/>
          <w:szCs w:val="28"/>
          <w:lang w:eastAsia="ru-RU"/>
        </w:rPr>
        <w:t>Изучив материалы дела, Комиссия установила следующее.</w:t>
      </w:r>
    </w:p>
    <w:p w:rsidR="000F3CC4" w:rsidRPr="004A156B" w:rsidRDefault="000F3CC4" w:rsidP="000F3CC4">
      <w:pPr>
        <w:suppressAutoHyphens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В соответствии с Административным регламентом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утвержденным приказом ФАС России 25.05.2012 № 339, Административным регламентом Федеральной антимонопольной службы по исполнению государственной функции по установлению доминирующего положения </w:t>
      </w:r>
      <w:r w:rsidRPr="004A156B">
        <w:rPr>
          <w:rFonts w:ascii="Times New Roman" w:hAnsi="Times New Roman"/>
          <w:sz w:val="28"/>
          <w:szCs w:val="28"/>
        </w:rPr>
        <w:lastRenderedPageBreak/>
        <w:t xml:space="preserve">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 утвержденным приказом ФАС России от 25.05.2012 № 345 (далее - Регламент), Порядком проведения анализа состояния конкуренции на товарном рынке, утвержденным приказом Федеральной антимонопольной службы Российской Федерации 28.04.2010 № 220 (далее - Порядок) был проведен анализ состояния конкуренции рынке </w:t>
      </w:r>
      <w:r w:rsidRPr="004A156B">
        <w:rPr>
          <w:rFonts w:ascii="Times New Roman" w:hAnsi="Times New Roman"/>
          <w:sz w:val="28"/>
          <w:szCs w:val="28"/>
          <w:lang w:eastAsia="ru-RU"/>
        </w:rPr>
        <w:t xml:space="preserve">услуг по передаче электрической энергии на территории, охваченной присоединенной сетью </w:t>
      </w:r>
      <w:r w:rsidRPr="004A156B">
        <w:rPr>
          <w:rFonts w:ascii="Times New Roman" w:hAnsi="Times New Roman"/>
          <w:sz w:val="28"/>
          <w:szCs w:val="28"/>
        </w:rPr>
        <w:t>ПАО «МРСК Юга» в Астраханской области.</w:t>
      </w:r>
    </w:p>
    <w:p w:rsidR="000F3CC4" w:rsidRPr="004A156B" w:rsidRDefault="005B3FA9" w:rsidP="000F3CC4">
      <w:pPr>
        <w:pStyle w:val="a3"/>
        <w:spacing w:line="360" w:lineRule="auto"/>
        <w:ind w:firstLine="567"/>
        <w:contextualSpacing/>
        <w:rPr>
          <w:rFonts w:ascii="Times New Roman" w:hAnsi="Times New Roman"/>
          <w:sz w:val="28"/>
          <w:szCs w:val="28"/>
        </w:rPr>
      </w:pPr>
      <w:r w:rsidRPr="004A156B">
        <w:rPr>
          <w:rStyle w:val="1"/>
          <w:rFonts w:ascii="Times New Roman" w:hAnsi="Times New Roman"/>
          <w:color w:val="000000"/>
          <w:sz w:val="28"/>
          <w:szCs w:val="28"/>
        </w:rPr>
        <w:t>В результате проведенного анализа было установлено</w:t>
      </w:r>
      <w:r w:rsidR="000F3CC4" w:rsidRPr="004A156B">
        <w:rPr>
          <w:rStyle w:val="1"/>
          <w:rFonts w:ascii="Times New Roman" w:hAnsi="Times New Roman"/>
          <w:color w:val="000000"/>
          <w:sz w:val="28"/>
          <w:szCs w:val="28"/>
        </w:rPr>
        <w:t>,</w:t>
      </w:r>
      <w:r w:rsidRPr="004A156B">
        <w:rPr>
          <w:rStyle w:val="1"/>
          <w:rFonts w:ascii="Times New Roman" w:hAnsi="Times New Roman"/>
          <w:color w:val="000000"/>
          <w:sz w:val="28"/>
          <w:szCs w:val="28"/>
        </w:rPr>
        <w:t xml:space="preserve"> что</w:t>
      </w:r>
      <w:r w:rsidR="000F3CC4" w:rsidRPr="004A156B">
        <w:rPr>
          <w:rStyle w:val="1"/>
          <w:rFonts w:ascii="Times New Roman" w:hAnsi="Times New Roman"/>
          <w:color w:val="000000"/>
          <w:sz w:val="28"/>
          <w:szCs w:val="28"/>
        </w:rPr>
        <w:t xml:space="preserve"> </w:t>
      </w:r>
      <w:r w:rsidR="000F3CC4" w:rsidRPr="004A156B">
        <w:rPr>
          <w:rFonts w:ascii="Times New Roman" w:hAnsi="Times New Roman"/>
          <w:sz w:val="28"/>
          <w:szCs w:val="28"/>
        </w:rPr>
        <w:t>ПАО «АСТРАХАНСКАЯ ЭНЕРГОСБЫТОВАЯ КОМПАНИЯ»</w:t>
      </w:r>
      <w:r w:rsidR="000F3CC4" w:rsidRPr="004A156B">
        <w:rPr>
          <w:rStyle w:val="1"/>
          <w:rFonts w:ascii="Times New Roman" w:hAnsi="Times New Roman"/>
          <w:color w:val="000000"/>
          <w:sz w:val="28"/>
          <w:szCs w:val="28"/>
        </w:rPr>
        <w:t xml:space="preserve"> занимает доминирующее положение на рынке </w:t>
      </w:r>
      <w:r w:rsidR="000F3CC4" w:rsidRPr="004A156B">
        <w:rPr>
          <w:rFonts w:ascii="Times New Roman" w:hAnsi="Times New Roman"/>
          <w:sz w:val="28"/>
          <w:szCs w:val="28"/>
        </w:rPr>
        <w:t>розничной реализации электрической энергии на территории Астраханской области в границах присоединенных сетей.</w:t>
      </w:r>
    </w:p>
    <w:p w:rsidR="000F3CC4" w:rsidRPr="004A156B" w:rsidRDefault="000F3CC4" w:rsidP="000F3CC4">
      <w:pPr>
        <w:suppressAutoHyphens w:val="0"/>
        <w:autoSpaceDE w:val="0"/>
        <w:autoSpaceDN w:val="0"/>
        <w:adjustRightInd w:val="0"/>
        <w:spacing w:after="0" w:line="360" w:lineRule="auto"/>
        <w:ind w:firstLine="567"/>
        <w:jc w:val="both"/>
        <w:rPr>
          <w:rFonts w:ascii="Times New Roman" w:hAnsi="Times New Roman"/>
          <w:sz w:val="28"/>
          <w:szCs w:val="28"/>
          <w:lang w:eastAsia="ru-RU"/>
        </w:rPr>
      </w:pPr>
      <w:r w:rsidRPr="004A156B">
        <w:rPr>
          <w:rFonts w:ascii="Times New Roman" w:hAnsi="Times New Roman"/>
          <w:bCs/>
          <w:sz w:val="28"/>
          <w:szCs w:val="28"/>
          <w:lang w:eastAsia="ru-RU"/>
        </w:rPr>
        <w:t xml:space="preserve">Согласно пункту 1 статьи 157.2 ЖК РФ </w:t>
      </w:r>
      <w:r w:rsidRPr="004A156B">
        <w:rPr>
          <w:rFonts w:ascii="Times New Roman" w:hAnsi="Times New Roman"/>
          <w:sz w:val="28"/>
          <w:szCs w:val="28"/>
          <w:lang w:eastAsia="ru-RU"/>
        </w:rPr>
        <w:t xml:space="preserve">при принятии общим собранием собственников помещений в многоквартирном доме решения, о заключении собственниками помещений в многоквартирном доме, действующими от своего имени договора электроснабжения, договора на оказание услуг с </w:t>
      </w:r>
      <w:proofErr w:type="spellStart"/>
      <w:r w:rsidRPr="004A156B">
        <w:rPr>
          <w:rFonts w:ascii="Times New Roman" w:hAnsi="Times New Roman"/>
          <w:sz w:val="28"/>
          <w:szCs w:val="28"/>
          <w:lang w:eastAsia="ru-RU"/>
        </w:rPr>
        <w:t>ресурсоснабжающей</w:t>
      </w:r>
      <w:proofErr w:type="spellEnd"/>
      <w:r w:rsidRPr="004A156B">
        <w:rPr>
          <w:rFonts w:ascii="Times New Roman" w:hAnsi="Times New Roman"/>
          <w:sz w:val="28"/>
          <w:szCs w:val="28"/>
          <w:lang w:eastAsia="ru-RU"/>
        </w:rPr>
        <w:t xml:space="preserve"> организацией, при управлении многоквартирным домом управляющей организацией,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предоставляются </w:t>
      </w:r>
      <w:proofErr w:type="spellStart"/>
      <w:r w:rsidRPr="004A156B">
        <w:rPr>
          <w:rFonts w:ascii="Times New Roman" w:hAnsi="Times New Roman"/>
          <w:sz w:val="28"/>
          <w:szCs w:val="28"/>
          <w:lang w:eastAsia="ru-RU"/>
        </w:rPr>
        <w:t>ресурсоснабжающей</w:t>
      </w:r>
      <w:proofErr w:type="spellEnd"/>
      <w:r w:rsidRPr="004A156B">
        <w:rPr>
          <w:rFonts w:ascii="Times New Roman" w:hAnsi="Times New Roman"/>
          <w:sz w:val="28"/>
          <w:szCs w:val="28"/>
          <w:lang w:eastAsia="ru-RU"/>
        </w:rPr>
        <w:t xml:space="preserve"> организацией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w:t>
      </w:r>
    </w:p>
    <w:p w:rsidR="000F3CC4" w:rsidRPr="004A156B" w:rsidRDefault="000F3CC4" w:rsidP="000F3CC4">
      <w:pPr>
        <w:suppressAutoHyphens w:val="0"/>
        <w:autoSpaceDE w:val="0"/>
        <w:autoSpaceDN w:val="0"/>
        <w:adjustRightInd w:val="0"/>
        <w:spacing w:after="0" w:line="360" w:lineRule="auto"/>
        <w:ind w:firstLine="540"/>
        <w:jc w:val="both"/>
        <w:rPr>
          <w:rFonts w:ascii="Times New Roman" w:hAnsi="Times New Roman"/>
          <w:sz w:val="28"/>
          <w:szCs w:val="28"/>
          <w:lang w:eastAsia="ru-RU"/>
        </w:rPr>
      </w:pPr>
      <w:r w:rsidRPr="004A156B">
        <w:rPr>
          <w:rFonts w:ascii="Times New Roman" w:hAnsi="Times New Roman"/>
          <w:sz w:val="28"/>
          <w:szCs w:val="28"/>
          <w:lang w:eastAsia="ru-RU"/>
        </w:rPr>
        <w:t xml:space="preserve">Согласно материалам дела, </w:t>
      </w:r>
      <w:r w:rsidRPr="004A156B">
        <w:rPr>
          <w:rFonts w:ascii="Times New Roman" w:hAnsi="Times New Roman"/>
          <w:sz w:val="28"/>
          <w:szCs w:val="28"/>
        </w:rPr>
        <w:t>в многоквартирных домах, находящихся в управлении</w:t>
      </w:r>
      <w:r w:rsidRPr="004A156B">
        <w:rPr>
          <w:rFonts w:ascii="Times New Roman" w:hAnsi="Times New Roman"/>
          <w:color w:val="000000"/>
          <w:spacing w:val="4"/>
          <w:sz w:val="28"/>
          <w:szCs w:val="28"/>
        </w:rPr>
        <w:t xml:space="preserve"> ООО «СОЮЗ ПОТРЕБИТЕЛЕЙ», расположенных по адресу: г. Астрахань, ул. Кооперативная, д. 45, г. Астрахань, ул. Савушкина, д. 28, г. Астрахань, ул. Савушкина, д. 30, г. Астрахань, ул. Б. Алексеева, д. 43,г. Астрахань, ул. Б. Алексеева, д. 43, корп. 1,г. Астрахань, ул. Набережная Приволжского Затона, д. 16,г. Астрахань, ул. Набережная Приволжского Затона, д. 16, корп. 1 ПАО </w:t>
      </w:r>
      <w:r w:rsidRPr="004A156B">
        <w:rPr>
          <w:rFonts w:ascii="Times New Roman" w:hAnsi="Times New Roman"/>
          <w:color w:val="000000"/>
          <w:spacing w:val="4"/>
          <w:sz w:val="28"/>
          <w:szCs w:val="28"/>
        </w:rPr>
        <w:lastRenderedPageBreak/>
        <w:t xml:space="preserve">«МРСК Юга» введены в эксплуатацию общедомовые </w:t>
      </w:r>
      <w:r w:rsidRPr="004A156B">
        <w:rPr>
          <w:rFonts w:ascii="Times New Roman" w:hAnsi="Times New Roman"/>
          <w:sz w:val="28"/>
          <w:szCs w:val="28"/>
          <w:lang w:eastAsia="ru-RU"/>
        </w:rPr>
        <w:t>приборы учета электрической энергии.</w:t>
      </w:r>
    </w:p>
    <w:p w:rsidR="000F3CC4" w:rsidRPr="004A156B" w:rsidRDefault="000F3CC4" w:rsidP="000F3CC4">
      <w:pPr>
        <w:suppressAutoHyphens w:val="0"/>
        <w:autoSpaceDE w:val="0"/>
        <w:autoSpaceDN w:val="0"/>
        <w:adjustRightInd w:val="0"/>
        <w:spacing w:after="0" w:line="360" w:lineRule="auto"/>
        <w:ind w:firstLine="540"/>
        <w:jc w:val="both"/>
        <w:rPr>
          <w:rFonts w:ascii="Times New Roman" w:hAnsi="Times New Roman"/>
          <w:sz w:val="28"/>
          <w:szCs w:val="28"/>
          <w:lang w:eastAsia="ru-RU"/>
        </w:rPr>
      </w:pPr>
      <w:r w:rsidRPr="004A156B">
        <w:rPr>
          <w:rFonts w:ascii="Times New Roman" w:hAnsi="Times New Roman"/>
          <w:sz w:val="28"/>
          <w:szCs w:val="28"/>
          <w:lang w:eastAsia="ru-RU"/>
        </w:rPr>
        <w:t xml:space="preserve">ООО «СОЮЗ ПОТРЕБИТЕЛЕЙ» представило в материалы дела копии протоколов общих собраний многоквартирных домов, находящихся в его управлении, о заключении прямых договоров с </w:t>
      </w:r>
      <w:proofErr w:type="spellStart"/>
      <w:r w:rsidRPr="004A156B">
        <w:rPr>
          <w:rFonts w:ascii="Times New Roman" w:hAnsi="Times New Roman"/>
          <w:sz w:val="28"/>
          <w:szCs w:val="28"/>
          <w:lang w:eastAsia="ru-RU"/>
        </w:rPr>
        <w:t>ресурсоснабжающими</w:t>
      </w:r>
      <w:proofErr w:type="spellEnd"/>
      <w:r w:rsidRPr="004A156B">
        <w:rPr>
          <w:rFonts w:ascii="Times New Roman" w:hAnsi="Times New Roman"/>
          <w:sz w:val="28"/>
          <w:szCs w:val="28"/>
          <w:lang w:eastAsia="ru-RU"/>
        </w:rPr>
        <w:t xml:space="preserve"> организациями.</w:t>
      </w:r>
    </w:p>
    <w:p w:rsidR="000F3CC4" w:rsidRPr="004A156B" w:rsidRDefault="000F3CC4" w:rsidP="000F3CC4">
      <w:pPr>
        <w:suppressAutoHyphens w:val="0"/>
        <w:autoSpaceDE w:val="0"/>
        <w:autoSpaceDN w:val="0"/>
        <w:adjustRightInd w:val="0"/>
        <w:spacing w:after="0" w:line="360" w:lineRule="auto"/>
        <w:ind w:firstLine="567"/>
        <w:jc w:val="both"/>
        <w:rPr>
          <w:rFonts w:ascii="Times New Roman" w:hAnsi="Times New Roman"/>
          <w:sz w:val="28"/>
          <w:szCs w:val="28"/>
          <w:lang w:eastAsia="ru-RU"/>
        </w:rPr>
      </w:pPr>
      <w:r w:rsidRPr="004A156B">
        <w:rPr>
          <w:rFonts w:ascii="Times New Roman" w:hAnsi="Times New Roman"/>
          <w:sz w:val="28"/>
          <w:szCs w:val="28"/>
          <w:lang w:eastAsia="ru-RU"/>
        </w:rPr>
        <w:t>Согласно части 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(далее Правила №354) 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F3CC4" w:rsidRPr="004A156B" w:rsidRDefault="000F3CC4" w:rsidP="000F3CC4">
      <w:pPr>
        <w:suppressAutoHyphens w:val="0"/>
        <w:autoSpaceDE w:val="0"/>
        <w:autoSpaceDN w:val="0"/>
        <w:adjustRightInd w:val="0"/>
        <w:spacing w:after="0" w:line="360" w:lineRule="auto"/>
        <w:ind w:firstLine="567"/>
        <w:jc w:val="both"/>
        <w:rPr>
          <w:rFonts w:ascii="Times New Roman" w:hAnsi="Times New Roman"/>
          <w:sz w:val="28"/>
          <w:szCs w:val="28"/>
          <w:lang w:eastAsia="ru-RU"/>
        </w:rPr>
      </w:pPr>
      <w:r w:rsidRPr="004A156B">
        <w:rPr>
          <w:rFonts w:ascii="Times New Roman" w:hAnsi="Times New Roman"/>
          <w:sz w:val="28"/>
          <w:szCs w:val="28"/>
          <w:lang w:eastAsia="ru-RU"/>
        </w:rPr>
        <w:t>Таким образом, именно ПАО «АСТРАХАНСКАЯ ЭНЕРГОСБЫТОВАЯ КОМПАНИЯ» является исполнителем коммунальной услуги в отношении жилых помещений многоквартирных домов, находящихся в управлении ООО «СОЮЗ ПОТРЕБИТЕЛЕЙ».</w:t>
      </w:r>
    </w:p>
    <w:p w:rsidR="000F3CC4" w:rsidRPr="004A156B" w:rsidRDefault="000F3CC4" w:rsidP="000F3CC4">
      <w:pPr>
        <w:suppressAutoHyphens w:val="0"/>
        <w:autoSpaceDE w:val="0"/>
        <w:autoSpaceDN w:val="0"/>
        <w:adjustRightInd w:val="0"/>
        <w:spacing w:after="0" w:line="360" w:lineRule="auto"/>
        <w:ind w:firstLine="540"/>
        <w:jc w:val="both"/>
        <w:rPr>
          <w:rFonts w:ascii="Times New Roman" w:hAnsi="Times New Roman"/>
          <w:sz w:val="28"/>
          <w:szCs w:val="28"/>
          <w:lang w:eastAsia="ru-RU"/>
        </w:rPr>
      </w:pPr>
      <w:bookmarkStart w:id="1" w:name="Par0"/>
      <w:bookmarkEnd w:id="1"/>
      <w:r w:rsidRPr="004A156B">
        <w:rPr>
          <w:rFonts w:ascii="Times New Roman" w:hAnsi="Times New Roman"/>
          <w:sz w:val="28"/>
          <w:szCs w:val="28"/>
          <w:lang w:eastAsia="ru-RU"/>
        </w:rPr>
        <w:t>Согласно подпункту е(1)) пункта 31 Правил №354 исполнитель обязан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0F3CC4" w:rsidRPr="004A156B" w:rsidRDefault="000F3CC4" w:rsidP="000F3CC4">
      <w:pPr>
        <w:suppressAutoHyphens w:val="0"/>
        <w:autoSpaceDE w:val="0"/>
        <w:autoSpaceDN w:val="0"/>
        <w:adjustRightInd w:val="0"/>
        <w:spacing w:after="0" w:line="360" w:lineRule="auto"/>
        <w:ind w:firstLine="540"/>
        <w:jc w:val="both"/>
        <w:rPr>
          <w:rFonts w:ascii="Times New Roman" w:hAnsi="Times New Roman"/>
          <w:sz w:val="28"/>
          <w:szCs w:val="28"/>
          <w:lang w:eastAsia="ru-RU"/>
        </w:rPr>
      </w:pPr>
      <w:r w:rsidRPr="004A156B">
        <w:rPr>
          <w:rFonts w:ascii="Times New Roman" w:hAnsi="Times New Roman"/>
          <w:sz w:val="28"/>
          <w:szCs w:val="28"/>
          <w:lang w:eastAsia="ru-RU"/>
        </w:rPr>
        <w:t>Исполнитель обязан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 (подпункт е(2) пункта 31 Правил №354).</w:t>
      </w:r>
    </w:p>
    <w:p w:rsidR="000F3CC4" w:rsidRPr="004A156B" w:rsidRDefault="000F3CC4" w:rsidP="000F3CC4">
      <w:pPr>
        <w:suppressAutoHyphens w:val="0"/>
        <w:autoSpaceDE w:val="0"/>
        <w:autoSpaceDN w:val="0"/>
        <w:adjustRightInd w:val="0"/>
        <w:spacing w:after="0" w:line="360" w:lineRule="auto"/>
        <w:ind w:firstLine="540"/>
        <w:jc w:val="both"/>
        <w:rPr>
          <w:rFonts w:ascii="Times New Roman" w:hAnsi="Times New Roman"/>
          <w:sz w:val="28"/>
          <w:szCs w:val="28"/>
          <w:lang w:eastAsia="ru-RU"/>
        </w:rPr>
      </w:pPr>
      <w:r w:rsidRPr="004A156B">
        <w:rPr>
          <w:rFonts w:ascii="Times New Roman" w:hAnsi="Times New Roman"/>
          <w:sz w:val="28"/>
          <w:szCs w:val="28"/>
          <w:lang w:eastAsia="ru-RU"/>
        </w:rPr>
        <w:t xml:space="preserve">Согласно подпункту «б» пункта 82 Правил №354 исполнитель обязан проводить проверки достоверности представленных потребителями сведений о показаниях </w:t>
      </w:r>
      <w:r w:rsidRPr="004A156B">
        <w:rPr>
          <w:rFonts w:ascii="Times New Roman" w:hAnsi="Times New Roman"/>
          <w:sz w:val="28"/>
          <w:szCs w:val="28"/>
          <w:lang w:eastAsia="ru-RU"/>
        </w:rPr>
        <w:lastRenderedPageBreak/>
        <w:t xml:space="preserve">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w:t>
      </w:r>
    </w:p>
    <w:p w:rsidR="000F3CC4" w:rsidRPr="004A156B" w:rsidRDefault="000F3CC4" w:rsidP="000F3CC4">
      <w:pPr>
        <w:suppressAutoHyphens w:val="0"/>
        <w:autoSpaceDE w:val="0"/>
        <w:autoSpaceDN w:val="0"/>
        <w:adjustRightInd w:val="0"/>
        <w:spacing w:after="0" w:line="360" w:lineRule="auto"/>
        <w:ind w:firstLine="540"/>
        <w:jc w:val="both"/>
        <w:rPr>
          <w:rFonts w:ascii="Times New Roman" w:hAnsi="Times New Roman"/>
          <w:sz w:val="28"/>
          <w:szCs w:val="28"/>
          <w:lang w:eastAsia="ru-RU"/>
        </w:rPr>
      </w:pPr>
      <w:r w:rsidRPr="004A156B">
        <w:rPr>
          <w:rFonts w:ascii="Times New Roman" w:hAnsi="Times New Roman"/>
          <w:sz w:val="28"/>
          <w:szCs w:val="28"/>
          <w:lang w:eastAsia="ru-RU"/>
        </w:rPr>
        <w:t>Пунктом 83 Правил 354 установлено, что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0F3CC4" w:rsidRPr="004A156B" w:rsidRDefault="000F3CC4" w:rsidP="000F3CC4">
      <w:pPr>
        <w:suppressAutoHyphens w:val="0"/>
        <w:autoSpaceDE w:val="0"/>
        <w:autoSpaceDN w:val="0"/>
        <w:adjustRightInd w:val="0"/>
        <w:spacing w:after="0" w:line="360" w:lineRule="auto"/>
        <w:ind w:firstLine="540"/>
        <w:jc w:val="both"/>
        <w:rPr>
          <w:rFonts w:ascii="Times New Roman" w:hAnsi="Times New Roman"/>
          <w:sz w:val="28"/>
          <w:szCs w:val="28"/>
          <w:lang w:eastAsia="ru-RU"/>
        </w:rPr>
      </w:pPr>
      <w:r w:rsidRPr="004A156B">
        <w:rPr>
          <w:rFonts w:ascii="Times New Roman" w:hAnsi="Times New Roman"/>
          <w:sz w:val="28"/>
          <w:szCs w:val="28"/>
          <w:lang w:eastAsia="ru-RU"/>
        </w:rPr>
        <w:t>При рассмотрении дела ПАО «АСТРАХАНСКАЯ ЭНЕРГОСБЫТОВАЯ КОМПАНИЯ» не представило доказательств проведения проверок, указанных в пункте 82 Правил.</w:t>
      </w:r>
    </w:p>
    <w:p w:rsidR="000F3CC4" w:rsidRPr="004A156B" w:rsidRDefault="000F3CC4" w:rsidP="000F3CC4">
      <w:pPr>
        <w:suppressAutoHyphens w:val="0"/>
        <w:autoSpaceDE w:val="0"/>
        <w:autoSpaceDN w:val="0"/>
        <w:adjustRightInd w:val="0"/>
        <w:spacing w:after="0" w:line="360" w:lineRule="auto"/>
        <w:ind w:firstLine="540"/>
        <w:jc w:val="both"/>
        <w:rPr>
          <w:rFonts w:ascii="Times New Roman" w:hAnsi="Times New Roman"/>
          <w:sz w:val="28"/>
          <w:szCs w:val="28"/>
          <w:lang w:eastAsia="ru-RU"/>
        </w:rPr>
      </w:pPr>
      <w:r w:rsidRPr="004A156B">
        <w:rPr>
          <w:rFonts w:ascii="Times New Roman" w:hAnsi="Times New Roman"/>
          <w:sz w:val="28"/>
          <w:szCs w:val="28"/>
          <w:lang w:eastAsia="ru-RU"/>
        </w:rPr>
        <w:t xml:space="preserve">Письмом от 19.12.2019 исх. № 49400-СН/04 Министерство строительства и жилищно-коммунального хозяйства Российской Федерации в ответ на запрос Астраханского УФАС России от 23.10.2019, сообщило что если </w:t>
      </w:r>
      <w:proofErr w:type="spellStart"/>
      <w:r w:rsidRPr="004A156B">
        <w:rPr>
          <w:rFonts w:ascii="Times New Roman" w:hAnsi="Times New Roman"/>
          <w:sz w:val="28"/>
          <w:szCs w:val="28"/>
          <w:lang w:eastAsia="ru-RU"/>
        </w:rPr>
        <w:t>ресурсоснабжающая</w:t>
      </w:r>
      <w:proofErr w:type="spellEnd"/>
      <w:r w:rsidRPr="004A156B">
        <w:rPr>
          <w:rFonts w:ascii="Times New Roman" w:hAnsi="Times New Roman"/>
          <w:sz w:val="28"/>
          <w:szCs w:val="28"/>
          <w:lang w:eastAsia="ru-RU"/>
        </w:rPr>
        <w:t xml:space="preserve"> организация, в рамках договорных отношений с гражданами-потребителями выступает как субъект – исполнитель коммунальных услуг, то она обязана осуществлять мероприятия по снятию показаний коллективного (общедомового) прибора учета, индивидуальных, общих (квартирных), комнатных приборов учета с периодичностью, предусмотренной подпунктами «е» и «е(1)» пункта 31 Правил № 354, осуществлять проверку состояния индивидуальных, общих (квартирных) и комнатных приборов учета, а также распределителей в срок, установленный подпунктом «е(2)» пункта 31 Правил № 354, а также не реже 1 раза в год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(пункты 82-84 Правил № 354).</w:t>
      </w:r>
    </w:p>
    <w:p w:rsidR="000F3CC4" w:rsidRPr="004A156B" w:rsidRDefault="000F3CC4" w:rsidP="000F3CC4">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Согласно пункту 44 Правил № 354 размер платы за коммунальную услугу, предоставленную на общедомовые нужды в многоквартирном доме, оборудованном </w:t>
      </w:r>
      <w:r w:rsidRPr="004A156B">
        <w:rPr>
          <w:rFonts w:ascii="Times New Roman" w:hAnsi="Times New Roman"/>
          <w:sz w:val="28"/>
          <w:szCs w:val="28"/>
        </w:rPr>
        <w:lastRenderedPageBreak/>
        <w:t xml:space="preserve">коллективным (общедомовым) прибором учета, определяется в соответствии с формулой 10 приложения № 2 к Правилам № 354. </w:t>
      </w:r>
    </w:p>
    <w:p w:rsidR="000F3CC4" w:rsidRPr="004A156B" w:rsidRDefault="000F3CC4" w:rsidP="000F3CC4">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При этом распределяемый в соответствии с формулами 11-14 приложения № 2 к Правилам № 354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w:t>
      </w:r>
    </w:p>
    <w:p w:rsidR="000F3CC4" w:rsidRPr="004A156B" w:rsidRDefault="000F3CC4" w:rsidP="000F3CC4">
      <w:pPr>
        <w:suppressAutoHyphens w:val="0"/>
        <w:autoSpaceDE w:val="0"/>
        <w:autoSpaceDN w:val="0"/>
        <w:adjustRightInd w:val="0"/>
        <w:spacing w:after="0" w:line="360" w:lineRule="auto"/>
        <w:ind w:firstLine="567"/>
        <w:jc w:val="both"/>
        <w:rPr>
          <w:rFonts w:ascii="Times New Roman" w:hAnsi="Times New Roman"/>
          <w:sz w:val="28"/>
          <w:szCs w:val="28"/>
          <w:lang w:eastAsia="ru-RU"/>
        </w:rPr>
      </w:pPr>
      <w:r w:rsidRPr="004A156B">
        <w:rPr>
          <w:rFonts w:ascii="Times New Roman" w:hAnsi="Times New Roman"/>
          <w:sz w:val="28"/>
          <w:szCs w:val="28"/>
          <w:lang w:eastAsia="ru-RU"/>
        </w:rPr>
        <w:t xml:space="preserve">Исходя из формулы 13 Приложения №2 </w:t>
      </w:r>
      <w:r w:rsidRPr="004A156B">
        <w:rPr>
          <w:rFonts w:ascii="Times New Roman" w:hAnsi="Times New Roman"/>
          <w:sz w:val="28"/>
          <w:szCs w:val="28"/>
        </w:rPr>
        <w:t xml:space="preserve">к Правилам № 354 объем электрической энергии, </w:t>
      </w:r>
      <w:r w:rsidRPr="004A156B">
        <w:rPr>
          <w:rFonts w:ascii="Times New Roman" w:hAnsi="Times New Roman"/>
          <w:sz w:val="28"/>
          <w:szCs w:val="28"/>
          <w:lang w:eastAsia="ru-RU"/>
        </w:rPr>
        <w:t>предоставленный за расчетный период на общедомовые нужды в многоквартирном доме, оборудованном коллективным (общедомовым) прибором учета, определяется как разница между объемом электрической энергии, определенным по показаниям коллективного (общедомового) прибора учета коммунального ресурса и суммарного объема электрической энергии, потребленного в жилых и нежилых помещениях.</w:t>
      </w:r>
    </w:p>
    <w:p w:rsidR="000F3CC4" w:rsidRPr="004A156B" w:rsidRDefault="000F3CC4" w:rsidP="000F3CC4">
      <w:pPr>
        <w:suppressAutoHyphens w:val="0"/>
        <w:autoSpaceDE w:val="0"/>
        <w:autoSpaceDN w:val="0"/>
        <w:adjustRightInd w:val="0"/>
        <w:spacing w:after="0" w:line="360" w:lineRule="auto"/>
        <w:ind w:firstLine="567"/>
        <w:jc w:val="both"/>
        <w:rPr>
          <w:rFonts w:ascii="Times New Roman" w:hAnsi="Times New Roman"/>
          <w:sz w:val="28"/>
          <w:szCs w:val="28"/>
          <w:lang w:eastAsia="ru-RU"/>
        </w:rPr>
      </w:pPr>
      <w:r w:rsidRPr="004A156B">
        <w:rPr>
          <w:rFonts w:ascii="Times New Roman" w:hAnsi="Times New Roman"/>
          <w:sz w:val="28"/>
          <w:szCs w:val="28"/>
          <w:lang w:eastAsia="ru-RU"/>
        </w:rPr>
        <w:t xml:space="preserve">Таким образом, предоставление собственниками помещений в </w:t>
      </w:r>
      <w:proofErr w:type="spellStart"/>
      <w:r w:rsidRPr="004A156B">
        <w:rPr>
          <w:rFonts w:ascii="Times New Roman" w:hAnsi="Times New Roman"/>
          <w:sz w:val="28"/>
          <w:szCs w:val="28"/>
          <w:lang w:eastAsia="ru-RU"/>
        </w:rPr>
        <w:t>ресурсоснабжающую</w:t>
      </w:r>
      <w:proofErr w:type="spellEnd"/>
      <w:r w:rsidRPr="004A156B">
        <w:rPr>
          <w:rFonts w:ascii="Times New Roman" w:hAnsi="Times New Roman"/>
          <w:sz w:val="28"/>
          <w:szCs w:val="28"/>
          <w:lang w:eastAsia="ru-RU"/>
        </w:rPr>
        <w:t xml:space="preserve"> организацию заниженных (менее фактических объемов, исходя из показаний индивидуальных приборов учета) данных о потребленном объеме электрической энергии в жилых и нежилых помещениях может привести к необоснованному возложению на управляющую компанию уплаты завышенных объемов </w:t>
      </w:r>
      <w:proofErr w:type="gramStart"/>
      <w:r w:rsidRPr="004A156B">
        <w:rPr>
          <w:rFonts w:ascii="Times New Roman" w:hAnsi="Times New Roman"/>
          <w:sz w:val="28"/>
          <w:szCs w:val="28"/>
          <w:lang w:eastAsia="ru-RU"/>
        </w:rPr>
        <w:t>электроэнергии</w:t>
      </w:r>
      <w:proofErr w:type="gramEnd"/>
      <w:r w:rsidRPr="004A156B">
        <w:rPr>
          <w:rFonts w:ascii="Times New Roman" w:hAnsi="Times New Roman"/>
          <w:sz w:val="28"/>
          <w:szCs w:val="28"/>
          <w:lang w:eastAsia="ru-RU"/>
        </w:rPr>
        <w:t xml:space="preserve"> затраченной на общедомовые нужды.</w:t>
      </w:r>
    </w:p>
    <w:p w:rsidR="000F3CC4" w:rsidRPr="004A156B" w:rsidRDefault="000F3CC4" w:rsidP="000F3CC4">
      <w:pPr>
        <w:suppressAutoHyphens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lang w:eastAsia="ru-RU"/>
        </w:rPr>
        <w:t xml:space="preserve">Из вышеизложенного следует, что действия </w:t>
      </w:r>
      <w:r w:rsidRPr="004A156B">
        <w:rPr>
          <w:rFonts w:ascii="Times New Roman" w:hAnsi="Times New Roman"/>
          <w:sz w:val="28"/>
          <w:szCs w:val="28"/>
        </w:rPr>
        <w:t xml:space="preserve">ПАО «АСТРАХАНСКАЯ ЭНЕРГОСБЫТОВАЯ КОМПАНИЯ» выразившиеся в </w:t>
      </w:r>
      <w:proofErr w:type="spellStart"/>
      <w:r w:rsidRPr="004A156B">
        <w:rPr>
          <w:rFonts w:ascii="Times New Roman" w:hAnsi="Times New Roman"/>
          <w:sz w:val="28"/>
          <w:szCs w:val="28"/>
        </w:rPr>
        <w:t>н</w:t>
      </w:r>
      <w:r w:rsidRPr="004A156B">
        <w:rPr>
          <w:rFonts w:ascii="Times New Roman" w:hAnsi="Times New Roman"/>
          <w:sz w:val="28"/>
          <w:szCs w:val="28"/>
          <w:lang w:eastAsia="ru-RU"/>
        </w:rPr>
        <w:t>епроведении</w:t>
      </w:r>
      <w:proofErr w:type="spellEnd"/>
      <w:r w:rsidRPr="004A156B">
        <w:rPr>
          <w:rFonts w:ascii="Times New Roman" w:hAnsi="Times New Roman"/>
          <w:sz w:val="28"/>
          <w:szCs w:val="28"/>
          <w:lang w:eastAsia="ru-RU"/>
        </w:rPr>
        <w:t xml:space="preserve"> проверок создают угрозу ущемления интересов ООО «СОЮЗ ПОТРЕБИТЕЛЕЙ» сфере предпринимательской деятельности виде возложения на управляющую компанию уплаты завышенных объемов электроэнергии, затраченной на общедомовые нужды</w:t>
      </w:r>
      <w:r w:rsidRPr="004A156B">
        <w:rPr>
          <w:rFonts w:ascii="Times New Roman" w:hAnsi="Times New Roman"/>
          <w:sz w:val="28"/>
          <w:szCs w:val="28"/>
        </w:rPr>
        <w:t xml:space="preserve">, что нарушает часть 1 </w:t>
      </w:r>
      <w:r w:rsidRPr="004A156B">
        <w:rPr>
          <w:rFonts w:ascii="Times New Roman" w:hAnsi="Times New Roman"/>
          <w:sz w:val="28"/>
          <w:szCs w:val="28"/>
          <w:lang w:eastAsia="ru-RU"/>
        </w:rPr>
        <w:t>статьи 10 Закона о защите конкуренции.</w:t>
      </w:r>
    </w:p>
    <w:p w:rsidR="000F3CC4" w:rsidRPr="004A156B" w:rsidRDefault="000F3CC4" w:rsidP="000F3CC4">
      <w:pPr>
        <w:pStyle w:val="western"/>
        <w:spacing w:before="0" w:beforeAutospacing="0" w:after="0" w:line="360" w:lineRule="auto"/>
        <w:ind w:firstLine="567"/>
        <w:contextualSpacing/>
        <w:jc w:val="both"/>
        <w:rPr>
          <w:rFonts w:ascii="Times New Roman" w:hAnsi="Times New Roman" w:cs="Times New Roman"/>
          <w:sz w:val="28"/>
          <w:szCs w:val="28"/>
        </w:rPr>
      </w:pPr>
      <w:r w:rsidRPr="004A156B">
        <w:rPr>
          <w:rFonts w:ascii="Times New Roman" w:hAnsi="Times New Roman" w:cs="Times New Roman"/>
          <w:sz w:val="28"/>
          <w:szCs w:val="28"/>
        </w:rPr>
        <w:t>Основания для прекращения рассмотрения дела, установленные статьей 48 Закона о защите конкуренции, Комиссия не усматривает.</w:t>
      </w:r>
    </w:p>
    <w:p w:rsidR="000F3CC4" w:rsidRPr="004A156B" w:rsidRDefault="000F3CC4" w:rsidP="000F3CC4">
      <w:pPr>
        <w:pStyle w:val="western"/>
        <w:spacing w:before="0" w:beforeAutospacing="0" w:after="0" w:line="360" w:lineRule="auto"/>
        <w:ind w:firstLine="567"/>
        <w:contextualSpacing/>
        <w:jc w:val="both"/>
        <w:rPr>
          <w:rFonts w:ascii="Times New Roman" w:hAnsi="Times New Roman" w:cs="Times New Roman"/>
          <w:sz w:val="28"/>
          <w:szCs w:val="28"/>
        </w:rPr>
      </w:pPr>
      <w:r w:rsidRPr="004A156B">
        <w:rPr>
          <w:rFonts w:ascii="Times New Roman" w:hAnsi="Times New Roman" w:cs="Times New Roman"/>
          <w:sz w:val="28"/>
          <w:szCs w:val="28"/>
        </w:rPr>
        <w:lastRenderedPageBreak/>
        <w:t>На основании изложенного, руководствуясь статьей 23, частью 1 статьи 39, частями 1-4 статьи 41, частью 1 статьи 49 Закона о защите конкуренции, Комиссия</w:t>
      </w:r>
    </w:p>
    <w:p w:rsidR="000F3CC4" w:rsidRPr="004A156B" w:rsidRDefault="000F3CC4" w:rsidP="000F3CC4">
      <w:pPr>
        <w:spacing w:after="0" w:line="360" w:lineRule="auto"/>
        <w:contextualSpacing/>
        <w:jc w:val="center"/>
        <w:rPr>
          <w:rFonts w:ascii="Times New Roman" w:eastAsia="Arial Unicode MS" w:hAnsi="Times New Roman"/>
          <w:bCs/>
          <w:sz w:val="28"/>
          <w:szCs w:val="28"/>
        </w:rPr>
      </w:pPr>
      <w:r w:rsidRPr="004A156B">
        <w:rPr>
          <w:rFonts w:ascii="Times New Roman" w:eastAsia="Arial Unicode MS" w:hAnsi="Times New Roman"/>
          <w:bCs/>
          <w:sz w:val="28"/>
          <w:szCs w:val="28"/>
        </w:rPr>
        <w:t>РЕШИЛА:</w:t>
      </w:r>
    </w:p>
    <w:p w:rsidR="000F3CC4" w:rsidRPr="004A156B" w:rsidRDefault="000F3CC4" w:rsidP="000F3CC4">
      <w:pPr>
        <w:pStyle w:val="a5"/>
        <w:numPr>
          <w:ilvl w:val="0"/>
          <w:numId w:val="2"/>
        </w:numPr>
        <w:tabs>
          <w:tab w:val="num" w:pos="993"/>
        </w:tabs>
        <w:suppressAutoHyphens w:val="0"/>
        <w:spacing w:before="0" w:after="0" w:line="360" w:lineRule="auto"/>
        <w:ind w:left="0" w:firstLine="567"/>
        <w:contextualSpacing/>
        <w:jc w:val="both"/>
        <w:rPr>
          <w:sz w:val="28"/>
          <w:szCs w:val="28"/>
        </w:rPr>
      </w:pPr>
      <w:r w:rsidRPr="004A156B">
        <w:rPr>
          <w:sz w:val="28"/>
          <w:szCs w:val="28"/>
        </w:rPr>
        <w:t xml:space="preserve">Признать бездействие ПАО «АСТРАХАНСКАЯ ЭНЕРГОСБЫТОВАЯ КОМПАНИЯ» выразившееся в </w:t>
      </w:r>
      <w:proofErr w:type="spellStart"/>
      <w:r w:rsidRPr="004A156B">
        <w:rPr>
          <w:sz w:val="28"/>
          <w:szCs w:val="28"/>
        </w:rPr>
        <w:t>непроведении</w:t>
      </w:r>
      <w:proofErr w:type="spellEnd"/>
      <w:r w:rsidRPr="004A156B">
        <w:rPr>
          <w:sz w:val="28"/>
          <w:szCs w:val="28"/>
        </w:rPr>
        <w:t xml:space="preserve"> в период с 01.01.2017 по 02.10.2019 проверок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многоквартирных домах, находящихся в управлении</w:t>
      </w:r>
      <w:r w:rsidRPr="004A156B">
        <w:rPr>
          <w:color w:val="000000"/>
          <w:spacing w:val="4"/>
          <w:sz w:val="28"/>
          <w:szCs w:val="28"/>
        </w:rPr>
        <w:t xml:space="preserve"> ООО «СОЮЗ ПОТРЕБИТЕЛЕЙ», расположенных по адресу: </w:t>
      </w:r>
    </w:p>
    <w:p w:rsidR="000F3CC4" w:rsidRPr="004A156B" w:rsidRDefault="000F3CC4" w:rsidP="000F3CC4">
      <w:pPr>
        <w:pStyle w:val="a5"/>
        <w:spacing w:before="0" w:after="0" w:line="360" w:lineRule="auto"/>
        <w:ind w:left="567"/>
        <w:contextualSpacing/>
        <w:jc w:val="both"/>
        <w:rPr>
          <w:color w:val="000000"/>
          <w:spacing w:val="4"/>
          <w:sz w:val="28"/>
          <w:szCs w:val="28"/>
        </w:rPr>
      </w:pPr>
      <w:r w:rsidRPr="004A156B">
        <w:rPr>
          <w:color w:val="000000"/>
          <w:spacing w:val="4"/>
          <w:sz w:val="28"/>
          <w:szCs w:val="28"/>
        </w:rPr>
        <w:t xml:space="preserve">г. Астрахань, ул. Кооперативная, д. 45, </w:t>
      </w:r>
    </w:p>
    <w:p w:rsidR="000F3CC4" w:rsidRPr="004A156B" w:rsidRDefault="000F3CC4" w:rsidP="000F3CC4">
      <w:pPr>
        <w:pStyle w:val="a5"/>
        <w:spacing w:before="0" w:after="0" w:line="360" w:lineRule="auto"/>
        <w:ind w:left="567"/>
        <w:contextualSpacing/>
        <w:jc w:val="both"/>
        <w:rPr>
          <w:color w:val="000000"/>
          <w:spacing w:val="4"/>
          <w:sz w:val="28"/>
          <w:szCs w:val="28"/>
        </w:rPr>
      </w:pPr>
      <w:r w:rsidRPr="004A156B">
        <w:rPr>
          <w:color w:val="000000"/>
          <w:spacing w:val="4"/>
          <w:sz w:val="28"/>
          <w:szCs w:val="28"/>
        </w:rPr>
        <w:t xml:space="preserve">г. Астрахань, ул. Савушкина, д. 28, </w:t>
      </w:r>
    </w:p>
    <w:p w:rsidR="000F3CC4" w:rsidRPr="004A156B" w:rsidRDefault="000F3CC4" w:rsidP="000F3CC4">
      <w:pPr>
        <w:pStyle w:val="a5"/>
        <w:spacing w:before="0" w:after="0" w:line="360" w:lineRule="auto"/>
        <w:ind w:left="567"/>
        <w:contextualSpacing/>
        <w:jc w:val="both"/>
        <w:rPr>
          <w:color w:val="000000"/>
          <w:spacing w:val="4"/>
          <w:sz w:val="28"/>
          <w:szCs w:val="28"/>
        </w:rPr>
      </w:pPr>
      <w:r w:rsidRPr="004A156B">
        <w:rPr>
          <w:color w:val="000000"/>
          <w:spacing w:val="4"/>
          <w:sz w:val="28"/>
          <w:szCs w:val="28"/>
        </w:rPr>
        <w:t>г. Астрахань, ул. Савушкина, д. 30,</w:t>
      </w:r>
    </w:p>
    <w:p w:rsidR="000F3CC4" w:rsidRPr="004A156B" w:rsidRDefault="000F3CC4" w:rsidP="000F3CC4">
      <w:pPr>
        <w:pStyle w:val="a5"/>
        <w:spacing w:before="0" w:after="0" w:line="360" w:lineRule="auto"/>
        <w:ind w:left="567"/>
        <w:contextualSpacing/>
        <w:jc w:val="both"/>
        <w:rPr>
          <w:color w:val="000000"/>
          <w:spacing w:val="4"/>
          <w:sz w:val="28"/>
          <w:szCs w:val="28"/>
        </w:rPr>
      </w:pPr>
      <w:r w:rsidRPr="004A156B">
        <w:rPr>
          <w:color w:val="000000"/>
          <w:spacing w:val="4"/>
          <w:sz w:val="28"/>
          <w:szCs w:val="28"/>
        </w:rPr>
        <w:t>г. Астрахань, ул. Б. Алексеева, д. 43,</w:t>
      </w:r>
    </w:p>
    <w:p w:rsidR="000F3CC4" w:rsidRPr="004A156B" w:rsidRDefault="000F3CC4" w:rsidP="000F3CC4">
      <w:pPr>
        <w:pStyle w:val="a5"/>
        <w:spacing w:before="0" w:after="0" w:line="360" w:lineRule="auto"/>
        <w:ind w:left="567"/>
        <w:contextualSpacing/>
        <w:jc w:val="both"/>
        <w:rPr>
          <w:color w:val="000000"/>
          <w:spacing w:val="4"/>
          <w:sz w:val="28"/>
          <w:szCs w:val="28"/>
        </w:rPr>
      </w:pPr>
      <w:r w:rsidRPr="004A156B">
        <w:rPr>
          <w:color w:val="000000"/>
          <w:spacing w:val="4"/>
          <w:sz w:val="28"/>
          <w:szCs w:val="28"/>
        </w:rPr>
        <w:t>г. Астрахань, ул. Б. Алексеева, д. 43, корп. 1,</w:t>
      </w:r>
    </w:p>
    <w:p w:rsidR="000F3CC4" w:rsidRPr="004A156B" w:rsidRDefault="000F3CC4" w:rsidP="000F3CC4">
      <w:pPr>
        <w:pStyle w:val="a5"/>
        <w:spacing w:before="0" w:after="0" w:line="360" w:lineRule="auto"/>
        <w:ind w:left="567"/>
        <w:contextualSpacing/>
        <w:jc w:val="both"/>
        <w:rPr>
          <w:color w:val="000000"/>
          <w:spacing w:val="4"/>
          <w:sz w:val="28"/>
          <w:szCs w:val="28"/>
        </w:rPr>
      </w:pPr>
      <w:r w:rsidRPr="004A156B">
        <w:rPr>
          <w:color w:val="000000"/>
          <w:spacing w:val="4"/>
          <w:sz w:val="28"/>
          <w:szCs w:val="28"/>
        </w:rPr>
        <w:t>г. Астрахань, ул. Набережная Приволжского Затона, д. 16,</w:t>
      </w:r>
    </w:p>
    <w:p w:rsidR="000F3CC4" w:rsidRPr="004A156B" w:rsidRDefault="000F3CC4" w:rsidP="000F3CC4">
      <w:pPr>
        <w:pStyle w:val="a5"/>
        <w:spacing w:before="0" w:after="0" w:line="360" w:lineRule="auto"/>
        <w:ind w:left="567"/>
        <w:contextualSpacing/>
        <w:jc w:val="both"/>
        <w:rPr>
          <w:color w:val="000000"/>
          <w:spacing w:val="4"/>
          <w:sz w:val="28"/>
          <w:szCs w:val="28"/>
        </w:rPr>
      </w:pPr>
      <w:r w:rsidRPr="004A156B">
        <w:rPr>
          <w:color w:val="000000"/>
          <w:spacing w:val="4"/>
          <w:sz w:val="28"/>
          <w:szCs w:val="28"/>
        </w:rPr>
        <w:t>г. Астрахань, ул. Набережная Приволжского Затона, д. 16, корп. 1,</w:t>
      </w:r>
    </w:p>
    <w:p w:rsidR="000F3CC4" w:rsidRPr="004A156B" w:rsidRDefault="000F3CC4" w:rsidP="000F3CC4">
      <w:pPr>
        <w:pStyle w:val="a5"/>
        <w:spacing w:before="0" w:after="0" w:line="360" w:lineRule="auto"/>
        <w:contextualSpacing/>
        <w:jc w:val="both"/>
        <w:rPr>
          <w:color w:val="000000"/>
          <w:spacing w:val="4"/>
          <w:sz w:val="28"/>
          <w:szCs w:val="28"/>
        </w:rPr>
      </w:pPr>
      <w:r w:rsidRPr="004A156B">
        <w:rPr>
          <w:sz w:val="28"/>
          <w:szCs w:val="28"/>
        </w:rPr>
        <w:t xml:space="preserve">которое могло привести к ущемлению интересов </w:t>
      </w:r>
      <w:r w:rsidRPr="004A156B">
        <w:rPr>
          <w:sz w:val="28"/>
          <w:szCs w:val="28"/>
          <w:lang w:eastAsia="ru-RU"/>
        </w:rPr>
        <w:t>ООО «СОЮЗ ПОТРЕБИТЕЛЕЙ» в сфере предпринимательской деятельности в виде возложения на управляющую компанию уплаты завышенных объемов электроэнергии, затраченной на общедомовые нужды</w:t>
      </w:r>
      <w:r w:rsidRPr="004A156B">
        <w:rPr>
          <w:sz w:val="28"/>
          <w:szCs w:val="28"/>
        </w:rPr>
        <w:t xml:space="preserve">, </w:t>
      </w:r>
      <w:r w:rsidRPr="004A156B">
        <w:rPr>
          <w:spacing w:val="4"/>
          <w:sz w:val="28"/>
          <w:szCs w:val="28"/>
        </w:rPr>
        <w:t>нарушающим часть 1 статьи 10 Федерального закона от 26.07.2006 № 135-ФЗ «О защите конкуренции».</w:t>
      </w:r>
    </w:p>
    <w:p w:rsidR="000F3CC4" w:rsidRPr="004A156B" w:rsidRDefault="000F3CC4" w:rsidP="000F3CC4">
      <w:pPr>
        <w:pStyle w:val="a5"/>
        <w:numPr>
          <w:ilvl w:val="0"/>
          <w:numId w:val="6"/>
        </w:numPr>
        <w:tabs>
          <w:tab w:val="num" w:pos="993"/>
        </w:tabs>
        <w:suppressAutoHyphens w:val="0"/>
        <w:autoSpaceDE w:val="0"/>
        <w:autoSpaceDN w:val="0"/>
        <w:adjustRightInd w:val="0"/>
        <w:spacing w:before="0" w:after="0" w:line="360" w:lineRule="auto"/>
        <w:ind w:left="0" w:firstLine="567"/>
        <w:contextualSpacing/>
        <w:jc w:val="both"/>
        <w:rPr>
          <w:rStyle w:val="21"/>
          <w:sz w:val="28"/>
          <w:szCs w:val="28"/>
        </w:rPr>
      </w:pPr>
      <w:r w:rsidRPr="004A156B">
        <w:rPr>
          <w:color w:val="000000"/>
          <w:sz w:val="28"/>
          <w:szCs w:val="28"/>
        </w:rPr>
        <w:t xml:space="preserve">Выдать </w:t>
      </w:r>
      <w:r w:rsidRPr="004A156B">
        <w:rPr>
          <w:sz w:val="28"/>
          <w:szCs w:val="28"/>
        </w:rPr>
        <w:t xml:space="preserve">ПАО «АСТРАХАНСКАЯ ЭНЕРГОСБЫТОВАЯ КОМПАНИЯ» </w:t>
      </w:r>
      <w:r w:rsidRPr="004A156B">
        <w:rPr>
          <w:color w:val="000000"/>
          <w:sz w:val="28"/>
          <w:szCs w:val="28"/>
        </w:rPr>
        <w:t>предписание</w:t>
      </w:r>
      <w:r w:rsidRPr="004A156B">
        <w:rPr>
          <w:sz w:val="28"/>
          <w:szCs w:val="28"/>
        </w:rPr>
        <w:t xml:space="preserve"> об устранении нарушения антимонопольного законодательства, с требованием в течение 15 (пятнадцати) рабочих дней с момента </w:t>
      </w:r>
      <w:r w:rsidRPr="004A156B">
        <w:rPr>
          <w:rStyle w:val="21"/>
          <w:sz w:val="28"/>
          <w:szCs w:val="28"/>
        </w:rPr>
        <w:t xml:space="preserve">получения настоящего предписания провести </w:t>
      </w:r>
      <w:r w:rsidRPr="004A156B">
        <w:rPr>
          <w:sz w:val="28"/>
          <w:szCs w:val="28"/>
        </w:rPr>
        <w:t xml:space="preserve">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w:t>
      </w:r>
      <w:r w:rsidRPr="004A156B">
        <w:rPr>
          <w:sz w:val="28"/>
          <w:szCs w:val="28"/>
        </w:rPr>
        <w:lastRenderedPageBreak/>
        <w:t>соответствующего прибора учета на момент проверки (в случаях, когда снятие показаний таких приборов учета и распределителей осуществляют потребители) в многоквартирных домах, находящихся в управлении</w:t>
      </w:r>
      <w:r w:rsidRPr="004A156B">
        <w:rPr>
          <w:color w:val="000000"/>
          <w:spacing w:val="4"/>
          <w:sz w:val="28"/>
          <w:szCs w:val="28"/>
        </w:rPr>
        <w:t xml:space="preserve"> ООО «СОЮЗ ПОТРЕБИТЕЛЕЙ», расположенных по адресу: </w:t>
      </w:r>
    </w:p>
    <w:p w:rsidR="000F3CC4" w:rsidRPr="004A156B" w:rsidRDefault="000F3CC4" w:rsidP="000F3CC4">
      <w:pPr>
        <w:pStyle w:val="a5"/>
        <w:spacing w:before="0" w:after="0" w:line="360" w:lineRule="auto"/>
        <w:ind w:left="567"/>
        <w:contextualSpacing/>
        <w:jc w:val="both"/>
        <w:rPr>
          <w:color w:val="000000"/>
          <w:spacing w:val="4"/>
          <w:sz w:val="28"/>
          <w:szCs w:val="28"/>
        </w:rPr>
      </w:pPr>
      <w:r w:rsidRPr="004A156B">
        <w:rPr>
          <w:color w:val="000000"/>
          <w:spacing w:val="4"/>
          <w:sz w:val="28"/>
          <w:szCs w:val="28"/>
        </w:rPr>
        <w:t xml:space="preserve">г. Астрахань, ул. Кооперативная, д. 45, </w:t>
      </w:r>
    </w:p>
    <w:p w:rsidR="000F3CC4" w:rsidRPr="004A156B" w:rsidRDefault="000F3CC4" w:rsidP="000F3CC4">
      <w:pPr>
        <w:pStyle w:val="a5"/>
        <w:spacing w:before="0" w:after="0" w:line="360" w:lineRule="auto"/>
        <w:ind w:left="567"/>
        <w:contextualSpacing/>
        <w:jc w:val="both"/>
        <w:rPr>
          <w:color w:val="000000"/>
          <w:spacing w:val="4"/>
          <w:sz w:val="28"/>
          <w:szCs w:val="28"/>
        </w:rPr>
      </w:pPr>
      <w:r w:rsidRPr="004A156B">
        <w:rPr>
          <w:color w:val="000000"/>
          <w:spacing w:val="4"/>
          <w:sz w:val="28"/>
          <w:szCs w:val="28"/>
        </w:rPr>
        <w:t xml:space="preserve">г. Астрахань, ул. Савушкина, д. 28, </w:t>
      </w:r>
    </w:p>
    <w:p w:rsidR="000F3CC4" w:rsidRPr="004A156B" w:rsidRDefault="000F3CC4" w:rsidP="000F3CC4">
      <w:pPr>
        <w:pStyle w:val="a5"/>
        <w:spacing w:before="0" w:after="0" w:line="360" w:lineRule="auto"/>
        <w:ind w:left="567"/>
        <w:contextualSpacing/>
        <w:jc w:val="both"/>
        <w:rPr>
          <w:color w:val="000000"/>
          <w:spacing w:val="4"/>
          <w:sz w:val="28"/>
          <w:szCs w:val="28"/>
        </w:rPr>
      </w:pPr>
      <w:r w:rsidRPr="004A156B">
        <w:rPr>
          <w:color w:val="000000"/>
          <w:spacing w:val="4"/>
          <w:sz w:val="28"/>
          <w:szCs w:val="28"/>
        </w:rPr>
        <w:t>г. Астрахань, ул. Савушкина, д. 30,</w:t>
      </w:r>
    </w:p>
    <w:p w:rsidR="000F3CC4" w:rsidRPr="004A156B" w:rsidRDefault="000F3CC4" w:rsidP="000F3CC4">
      <w:pPr>
        <w:pStyle w:val="a5"/>
        <w:spacing w:before="0" w:after="0" w:line="360" w:lineRule="auto"/>
        <w:ind w:left="567"/>
        <w:contextualSpacing/>
        <w:jc w:val="both"/>
        <w:rPr>
          <w:color w:val="000000"/>
          <w:spacing w:val="4"/>
          <w:sz w:val="28"/>
          <w:szCs w:val="28"/>
        </w:rPr>
      </w:pPr>
      <w:r w:rsidRPr="004A156B">
        <w:rPr>
          <w:color w:val="000000"/>
          <w:spacing w:val="4"/>
          <w:sz w:val="28"/>
          <w:szCs w:val="28"/>
        </w:rPr>
        <w:t>г. Астрахань, ул. Б. Алексеева, д. 43,</w:t>
      </w:r>
    </w:p>
    <w:p w:rsidR="000F3CC4" w:rsidRPr="004A156B" w:rsidRDefault="000F3CC4" w:rsidP="000F3CC4">
      <w:pPr>
        <w:pStyle w:val="a5"/>
        <w:spacing w:before="0" w:after="0" w:line="360" w:lineRule="auto"/>
        <w:ind w:left="567"/>
        <w:contextualSpacing/>
        <w:jc w:val="both"/>
        <w:rPr>
          <w:color w:val="000000"/>
          <w:spacing w:val="4"/>
          <w:sz w:val="28"/>
          <w:szCs w:val="28"/>
        </w:rPr>
      </w:pPr>
      <w:r w:rsidRPr="004A156B">
        <w:rPr>
          <w:color w:val="000000"/>
          <w:spacing w:val="4"/>
          <w:sz w:val="28"/>
          <w:szCs w:val="28"/>
        </w:rPr>
        <w:t>г. Астрахань, ул. Б. Алексеева, д. 43, корп. 1,</w:t>
      </w:r>
    </w:p>
    <w:p w:rsidR="000F3CC4" w:rsidRPr="004A156B" w:rsidRDefault="000F3CC4" w:rsidP="000F3CC4">
      <w:pPr>
        <w:pStyle w:val="a5"/>
        <w:spacing w:before="0" w:after="0" w:line="360" w:lineRule="auto"/>
        <w:ind w:left="567"/>
        <w:contextualSpacing/>
        <w:jc w:val="both"/>
        <w:rPr>
          <w:color w:val="000000"/>
          <w:spacing w:val="4"/>
          <w:sz w:val="28"/>
          <w:szCs w:val="28"/>
        </w:rPr>
      </w:pPr>
      <w:r w:rsidRPr="004A156B">
        <w:rPr>
          <w:color w:val="000000"/>
          <w:spacing w:val="4"/>
          <w:sz w:val="28"/>
          <w:szCs w:val="28"/>
        </w:rPr>
        <w:t>г. Астрахань, ул. Набережная Приволжского Затона, д. 16,</w:t>
      </w:r>
    </w:p>
    <w:p w:rsidR="000F3CC4" w:rsidRPr="004A156B" w:rsidRDefault="000F3CC4" w:rsidP="000F3CC4">
      <w:pPr>
        <w:pStyle w:val="a5"/>
        <w:spacing w:before="0" w:after="0" w:line="360" w:lineRule="auto"/>
        <w:ind w:left="567"/>
        <w:contextualSpacing/>
        <w:jc w:val="both"/>
        <w:rPr>
          <w:color w:val="000000"/>
          <w:spacing w:val="4"/>
          <w:sz w:val="28"/>
          <w:szCs w:val="28"/>
        </w:rPr>
      </w:pPr>
      <w:r w:rsidRPr="004A156B">
        <w:rPr>
          <w:color w:val="000000"/>
          <w:spacing w:val="4"/>
          <w:sz w:val="28"/>
          <w:szCs w:val="28"/>
        </w:rPr>
        <w:t>г. Астрахань, ул. Набережная Приволжского Затона, д. 16, корп. 1.</w:t>
      </w:r>
    </w:p>
    <w:p w:rsidR="008D652A" w:rsidRPr="004A156B" w:rsidRDefault="008D652A" w:rsidP="000F3CC4">
      <w:pPr>
        <w:pStyle w:val="a5"/>
        <w:spacing w:before="0" w:after="0" w:line="360" w:lineRule="auto"/>
        <w:ind w:left="567"/>
        <w:contextualSpacing/>
        <w:jc w:val="both"/>
        <w:rPr>
          <w:color w:val="000000"/>
          <w:spacing w:val="4"/>
          <w:sz w:val="28"/>
          <w:szCs w:val="28"/>
        </w:rPr>
      </w:pPr>
    </w:p>
    <w:p w:rsidR="008D652A" w:rsidRPr="004A156B" w:rsidRDefault="008D652A" w:rsidP="008D652A">
      <w:pPr>
        <w:pStyle w:val="a5"/>
        <w:spacing w:before="0" w:after="0" w:line="360" w:lineRule="auto"/>
        <w:ind w:firstLine="567"/>
        <w:contextualSpacing/>
        <w:jc w:val="both"/>
        <w:rPr>
          <w:sz w:val="28"/>
          <w:szCs w:val="28"/>
        </w:rPr>
      </w:pPr>
      <w:r w:rsidRPr="004A156B">
        <w:rPr>
          <w:sz w:val="28"/>
          <w:szCs w:val="28"/>
        </w:rPr>
        <w:t>ПАО «АСТРАХАНСКАЯ ЭНЕРГОСБЫТОВАЯ КОМПАНИЯ не согласилось с выданным решением и предписанием и обжаловало их в Арбитражный суд Астраханской области.</w:t>
      </w:r>
    </w:p>
    <w:p w:rsidR="008D652A" w:rsidRPr="004A156B" w:rsidRDefault="008D652A" w:rsidP="008D652A">
      <w:pPr>
        <w:pStyle w:val="a5"/>
        <w:spacing w:before="0" w:after="0" w:line="360" w:lineRule="auto"/>
        <w:ind w:firstLine="567"/>
        <w:contextualSpacing/>
        <w:jc w:val="both"/>
        <w:rPr>
          <w:sz w:val="28"/>
          <w:szCs w:val="28"/>
        </w:rPr>
      </w:pPr>
      <w:r w:rsidRPr="004A156B">
        <w:rPr>
          <w:sz w:val="28"/>
          <w:szCs w:val="28"/>
        </w:rPr>
        <w:t>Р</w:t>
      </w:r>
      <w:r w:rsidR="00877868" w:rsidRPr="004A156B">
        <w:rPr>
          <w:sz w:val="28"/>
          <w:szCs w:val="28"/>
        </w:rPr>
        <w:t xml:space="preserve">ешениями судов трех инстанций </w:t>
      </w:r>
      <w:r w:rsidRPr="004A156B">
        <w:rPr>
          <w:sz w:val="28"/>
          <w:szCs w:val="28"/>
        </w:rPr>
        <w:t>в удовлетворении требований ПАО «АСТРАХАНСКАЯ ЭНЕРГОСБЫТОВАЯ КОМПАНИЯ было отказано.</w:t>
      </w:r>
    </w:p>
    <w:p w:rsidR="008D652A" w:rsidRPr="004A156B" w:rsidRDefault="008D652A" w:rsidP="008D652A">
      <w:pPr>
        <w:pStyle w:val="a5"/>
        <w:spacing w:before="0" w:after="0" w:line="360" w:lineRule="auto"/>
        <w:ind w:firstLine="567"/>
        <w:contextualSpacing/>
        <w:jc w:val="both"/>
        <w:rPr>
          <w:sz w:val="28"/>
          <w:szCs w:val="28"/>
        </w:rPr>
      </w:pPr>
      <w:r w:rsidRPr="004A156B">
        <w:rPr>
          <w:sz w:val="28"/>
          <w:szCs w:val="28"/>
        </w:rPr>
        <w:t>ПАО «АСТРАХАНСКАЯ ЭНЕРГОСБЫТОВАЯ КОМПАНИЯ исполнило Предписание Астраханского УФАС Ро</w:t>
      </w:r>
      <w:r w:rsidR="00135165" w:rsidRPr="004A156B">
        <w:rPr>
          <w:sz w:val="28"/>
          <w:szCs w:val="28"/>
        </w:rPr>
        <w:t>ссии.</w:t>
      </w:r>
    </w:p>
    <w:p w:rsidR="008D652A" w:rsidRPr="004A156B" w:rsidRDefault="008D652A" w:rsidP="000F3CC4">
      <w:pPr>
        <w:pStyle w:val="a5"/>
        <w:spacing w:before="0" w:after="0" w:line="360" w:lineRule="auto"/>
        <w:ind w:left="567"/>
        <w:contextualSpacing/>
        <w:jc w:val="both"/>
        <w:rPr>
          <w:color w:val="000000"/>
          <w:spacing w:val="4"/>
          <w:sz w:val="28"/>
          <w:szCs w:val="28"/>
        </w:rPr>
      </w:pPr>
    </w:p>
    <w:p w:rsidR="009C2D0A" w:rsidRPr="004A156B" w:rsidRDefault="009C2D0A" w:rsidP="009C2D0A">
      <w:pPr>
        <w:numPr>
          <w:ilvl w:val="0"/>
          <w:numId w:val="1"/>
        </w:numPr>
        <w:suppressAutoHyphens w:val="0"/>
        <w:autoSpaceDE w:val="0"/>
        <w:autoSpaceDN w:val="0"/>
        <w:adjustRightInd w:val="0"/>
        <w:spacing w:after="0" w:line="240" w:lineRule="auto"/>
        <w:contextualSpacing/>
        <w:jc w:val="center"/>
        <w:rPr>
          <w:rFonts w:ascii="Times New Roman" w:hAnsi="Times New Roman"/>
          <w:b/>
          <w:sz w:val="28"/>
          <w:szCs w:val="28"/>
          <w:u w:val="single"/>
          <w:lang w:eastAsia="ru-RU"/>
        </w:rPr>
      </w:pPr>
      <w:r w:rsidRPr="004A156B">
        <w:rPr>
          <w:rFonts w:ascii="Times New Roman" w:hAnsi="Times New Roman"/>
          <w:b/>
          <w:sz w:val="28"/>
          <w:szCs w:val="28"/>
          <w:u w:val="single"/>
          <w:lang w:eastAsia="ru-RU"/>
        </w:rPr>
        <w:t>Решение комиссии Астраханского УФАС РОССИИ от 18 февраля 2021 г.  по делу № 030/01/10-988/2020</w:t>
      </w:r>
    </w:p>
    <w:p w:rsidR="009C2D0A" w:rsidRPr="004A156B" w:rsidRDefault="009C2D0A" w:rsidP="000F3CC4">
      <w:pPr>
        <w:pStyle w:val="a5"/>
        <w:spacing w:before="0" w:after="0" w:line="360" w:lineRule="auto"/>
        <w:ind w:left="567"/>
        <w:contextualSpacing/>
        <w:jc w:val="both"/>
        <w:rPr>
          <w:color w:val="000000"/>
          <w:spacing w:val="4"/>
          <w:sz w:val="28"/>
          <w:szCs w:val="28"/>
        </w:rPr>
      </w:pPr>
    </w:p>
    <w:p w:rsidR="009C2D0A" w:rsidRPr="004A156B" w:rsidRDefault="009C2D0A" w:rsidP="000F3CC4">
      <w:pPr>
        <w:pStyle w:val="a5"/>
        <w:spacing w:before="0" w:after="0" w:line="360" w:lineRule="auto"/>
        <w:ind w:left="567"/>
        <w:contextualSpacing/>
        <w:jc w:val="both"/>
        <w:rPr>
          <w:color w:val="000000"/>
          <w:spacing w:val="4"/>
          <w:sz w:val="28"/>
          <w:szCs w:val="28"/>
        </w:rPr>
      </w:pPr>
    </w:p>
    <w:p w:rsidR="00FE6EDB" w:rsidRPr="004A156B" w:rsidRDefault="00FE6EDB" w:rsidP="00FE6EDB">
      <w:pPr>
        <w:suppressAutoHyphens w:val="0"/>
        <w:autoSpaceDE w:val="0"/>
        <w:autoSpaceDN w:val="0"/>
        <w:adjustRightInd w:val="0"/>
        <w:spacing w:after="0" w:line="360" w:lineRule="auto"/>
        <w:ind w:firstLine="567"/>
        <w:contextualSpacing/>
        <w:jc w:val="both"/>
        <w:rPr>
          <w:rFonts w:ascii="Times New Roman" w:hAnsi="Times New Roman"/>
          <w:sz w:val="28"/>
          <w:szCs w:val="28"/>
        </w:rPr>
      </w:pPr>
      <w:r w:rsidRPr="004A156B">
        <w:rPr>
          <w:rFonts w:ascii="Times New Roman" w:hAnsi="Times New Roman"/>
          <w:color w:val="000000"/>
          <w:sz w:val="28"/>
          <w:szCs w:val="28"/>
          <w:lang w:eastAsia="ru-RU"/>
        </w:rPr>
        <w:t xml:space="preserve">В Астраханское УФАС России 17.08.2020 </w:t>
      </w:r>
      <w:proofErr w:type="spellStart"/>
      <w:r w:rsidRPr="004A156B">
        <w:rPr>
          <w:rFonts w:ascii="Times New Roman" w:hAnsi="Times New Roman"/>
          <w:color w:val="000000"/>
          <w:sz w:val="28"/>
          <w:szCs w:val="28"/>
          <w:lang w:eastAsia="ru-RU"/>
        </w:rPr>
        <w:t>вх</w:t>
      </w:r>
      <w:proofErr w:type="spellEnd"/>
      <w:r w:rsidRPr="004A156B">
        <w:rPr>
          <w:rFonts w:ascii="Times New Roman" w:hAnsi="Times New Roman"/>
          <w:color w:val="000000"/>
          <w:sz w:val="28"/>
          <w:szCs w:val="28"/>
          <w:lang w:eastAsia="ru-RU"/>
        </w:rPr>
        <w:t xml:space="preserve">. № 7457 поступило обращение </w:t>
      </w:r>
      <w:r w:rsidRPr="004A156B">
        <w:rPr>
          <w:rFonts w:ascii="Times New Roman" w:hAnsi="Times New Roman"/>
          <w:sz w:val="28"/>
          <w:szCs w:val="28"/>
          <w:lang w:eastAsia="ru-RU"/>
        </w:rPr>
        <w:t>и</w:t>
      </w:r>
      <w:r w:rsidRPr="004A156B">
        <w:rPr>
          <w:rFonts w:ascii="Times New Roman" w:hAnsi="Times New Roman"/>
          <w:sz w:val="28"/>
          <w:szCs w:val="28"/>
        </w:rPr>
        <w:t xml:space="preserve">ндивидуального предпринимателя Мусаевой Н.А. (адрес: 414041, г. Астрахань, ул. 2-я Тихвинская, 19, </w:t>
      </w:r>
      <w:r w:rsidR="00DE2B7E" w:rsidRPr="004A156B">
        <w:rPr>
          <w:rFonts w:ascii="Times New Roman" w:hAnsi="Times New Roman"/>
          <w:sz w:val="28"/>
          <w:szCs w:val="28"/>
        </w:rPr>
        <w:t xml:space="preserve">ИНН </w:t>
      </w:r>
      <w:r w:rsidRPr="004A156B">
        <w:rPr>
          <w:rFonts w:ascii="Times New Roman" w:hAnsi="Times New Roman"/>
          <w:sz w:val="28"/>
          <w:szCs w:val="28"/>
        </w:rPr>
        <w:t xml:space="preserve">301600304681) </w:t>
      </w:r>
      <w:r w:rsidRPr="004A156B">
        <w:rPr>
          <w:rFonts w:ascii="Times New Roman" w:hAnsi="Times New Roman"/>
          <w:sz w:val="28"/>
          <w:szCs w:val="28"/>
          <w:lang w:eastAsia="ru-RU"/>
        </w:rPr>
        <w:t xml:space="preserve">о нарушении ООО «ГАЗПРОМ МЕЖРЕГИОНГАЗ АСТРАХАНЬ» </w:t>
      </w:r>
      <w:r w:rsidRPr="004A156B">
        <w:rPr>
          <w:rFonts w:ascii="Times New Roman" w:hAnsi="Times New Roman"/>
          <w:sz w:val="28"/>
          <w:szCs w:val="28"/>
        </w:rPr>
        <w:t xml:space="preserve">антимонопольного законодательства, </w:t>
      </w:r>
      <w:r w:rsidRPr="004A156B">
        <w:rPr>
          <w:rFonts w:ascii="Times New Roman" w:eastAsia="Arial Unicode MS" w:hAnsi="Times New Roman"/>
          <w:sz w:val="28"/>
          <w:szCs w:val="28"/>
        </w:rPr>
        <w:t xml:space="preserve">выразившегося </w:t>
      </w:r>
      <w:r w:rsidRPr="004A156B">
        <w:rPr>
          <w:rFonts w:ascii="Times New Roman" w:hAnsi="Times New Roman"/>
          <w:spacing w:val="4"/>
          <w:sz w:val="28"/>
          <w:szCs w:val="28"/>
        </w:rPr>
        <w:t xml:space="preserve">в </w:t>
      </w:r>
      <w:proofErr w:type="spellStart"/>
      <w:r w:rsidRPr="004A156B">
        <w:rPr>
          <w:rFonts w:ascii="Times New Roman" w:hAnsi="Times New Roman"/>
          <w:sz w:val="28"/>
          <w:szCs w:val="28"/>
          <w:lang w:eastAsia="ru-RU"/>
        </w:rPr>
        <w:t>неопломбировке</w:t>
      </w:r>
      <w:proofErr w:type="spellEnd"/>
      <w:r w:rsidRPr="004A156B">
        <w:rPr>
          <w:rFonts w:ascii="Times New Roman" w:hAnsi="Times New Roman"/>
          <w:sz w:val="28"/>
          <w:szCs w:val="28"/>
          <w:lang w:eastAsia="ru-RU"/>
        </w:rPr>
        <w:t xml:space="preserve"> </w:t>
      </w:r>
      <w:r w:rsidRPr="004A156B">
        <w:rPr>
          <w:rFonts w:ascii="Times New Roman" w:eastAsia="Arial Unicode MS" w:hAnsi="Times New Roman"/>
          <w:sz w:val="28"/>
          <w:szCs w:val="28"/>
        </w:rPr>
        <w:t>прибора учета газа на объекте</w:t>
      </w:r>
      <w:r w:rsidRPr="004A156B">
        <w:rPr>
          <w:rFonts w:ascii="Times New Roman" w:hAnsi="Times New Roman"/>
          <w:sz w:val="28"/>
          <w:szCs w:val="28"/>
        </w:rPr>
        <w:t xml:space="preserve">, расположенном по адресу: г. Астрахань, ул. Бульварная, 21 (КРК «Крым» -котельная; кухня) (договор </w:t>
      </w:r>
      <w:r w:rsidRPr="004A156B">
        <w:rPr>
          <w:rFonts w:ascii="Times New Roman" w:hAnsi="Times New Roman"/>
          <w:sz w:val="28"/>
          <w:szCs w:val="28"/>
        </w:rPr>
        <w:lastRenderedPageBreak/>
        <w:t>поставки газа № 04-5-0626/18Д от 31.10.2017), а также в расчёте объёма потреблённого газа не по показаниям прибора учета газа, а по мощности оборудования, указанного в договоре поставки газа № 04-5-0626/18Д от 31.10.2017.</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Усмотрев в действиях </w:t>
      </w:r>
      <w:r w:rsidRPr="004A156B">
        <w:rPr>
          <w:rFonts w:ascii="Times New Roman" w:hAnsi="Times New Roman"/>
          <w:color w:val="000000"/>
          <w:sz w:val="28"/>
          <w:szCs w:val="28"/>
          <w:lang w:eastAsia="ru-RU"/>
        </w:rPr>
        <w:t>ООО «ГАЗПРОМ МЕЖРЕГИОНГАЗ АСТРАХАНЬ»</w:t>
      </w:r>
      <w:r w:rsidRPr="004A156B">
        <w:rPr>
          <w:rFonts w:ascii="Times New Roman" w:hAnsi="Times New Roman"/>
          <w:sz w:val="28"/>
          <w:szCs w:val="28"/>
        </w:rPr>
        <w:t xml:space="preserve"> признаки нарушения части 1 статьи 10 Закона о защите конкуренции Астраханское УФАС России в соответствии с пунктом 2 части 2 статьи 39 названного закона возбудило в отношении ООО «ГАЗПРОМ МЕЖРЕГИОНГАЗ АСТРАХАНЬ» дело № 030/01/10-988/2020 о нарушении антимонопольного законодательства (приказ руководителя Управления № 85-П от 28.08.2020).</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Определением о назначении дела № 030/01/10-988/2020 о нарушении антимонопольного законодательства к рассмотрению </w:t>
      </w:r>
      <w:r w:rsidRPr="004A156B">
        <w:rPr>
          <w:rFonts w:ascii="Times New Roman" w:hAnsi="Times New Roman"/>
          <w:color w:val="000000"/>
          <w:sz w:val="28"/>
          <w:szCs w:val="28"/>
          <w:lang w:eastAsia="ru-RU"/>
        </w:rPr>
        <w:t>и</w:t>
      </w:r>
      <w:r w:rsidRPr="004A156B">
        <w:rPr>
          <w:rFonts w:ascii="Times New Roman" w:hAnsi="Times New Roman"/>
          <w:sz w:val="28"/>
          <w:szCs w:val="28"/>
        </w:rPr>
        <w:t xml:space="preserve">ндивидуальный предприниматель Мусаева Н.А. привлечена </w:t>
      </w:r>
      <w:r w:rsidRPr="004A156B">
        <w:rPr>
          <w:rFonts w:ascii="Times New Roman" w:hAnsi="Times New Roman"/>
          <w:color w:val="000000"/>
          <w:sz w:val="28"/>
          <w:szCs w:val="28"/>
        </w:rPr>
        <w:t xml:space="preserve">Комиссией </w:t>
      </w:r>
      <w:r w:rsidRPr="004A156B">
        <w:rPr>
          <w:rFonts w:ascii="Times New Roman" w:hAnsi="Times New Roman"/>
          <w:sz w:val="28"/>
          <w:szCs w:val="28"/>
        </w:rPr>
        <w:t xml:space="preserve">к участию в рассмотрении дела </w:t>
      </w:r>
      <w:r w:rsidRPr="004A156B">
        <w:rPr>
          <w:rFonts w:ascii="Times New Roman" w:hAnsi="Times New Roman"/>
          <w:color w:val="000000"/>
          <w:sz w:val="28"/>
          <w:szCs w:val="28"/>
        </w:rPr>
        <w:t xml:space="preserve">в качестве </w:t>
      </w:r>
      <w:r w:rsidRPr="004A156B">
        <w:rPr>
          <w:rFonts w:ascii="Times New Roman" w:hAnsi="Times New Roman"/>
          <w:sz w:val="28"/>
          <w:szCs w:val="28"/>
        </w:rPr>
        <w:t>заявителя.</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ООО «ГАЗПРОМ МЕЖРЕГИОНГАЗ АСТРАХАНЬ» к участию в рассмотрении дела привлечено в качестве ответчика. </w:t>
      </w:r>
    </w:p>
    <w:p w:rsidR="00FE6EDB" w:rsidRPr="004A156B" w:rsidRDefault="00FE6EDB" w:rsidP="00FE6EDB">
      <w:pPr>
        <w:pStyle w:val="a7"/>
        <w:numPr>
          <w:ilvl w:val="0"/>
          <w:numId w:val="3"/>
        </w:numPr>
        <w:tabs>
          <w:tab w:val="clear" w:pos="0"/>
          <w:tab w:val="num" w:pos="851"/>
        </w:tabs>
        <w:suppressAutoHyphens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При рассмотрении дела представитель ООО «ГАЗПРОМ МЕЖРЕГИОНГАЗ АСТРАХАНЬ» с наличием в действиях ООО «ГАЗПРОМ МЕЖРЕГИОНГАЗ АСТРАХАНЬ» </w:t>
      </w:r>
      <w:r w:rsidRPr="004A156B">
        <w:rPr>
          <w:rFonts w:ascii="Times New Roman" w:hAnsi="Times New Roman"/>
          <w:color w:val="000000"/>
          <w:sz w:val="28"/>
          <w:szCs w:val="28"/>
          <w:lang w:eastAsia="ru-RU"/>
        </w:rPr>
        <w:t>нарушения антимонопольного законодательства</w:t>
      </w:r>
      <w:r w:rsidRPr="004A156B">
        <w:rPr>
          <w:rFonts w:ascii="Times New Roman" w:hAnsi="Times New Roman"/>
          <w:sz w:val="28"/>
          <w:szCs w:val="28"/>
        </w:rPr>
        <w:t xml:space="preserve"> не согласилось, </w:t>
      </w:r>
      <w:r w:rsidRPr="004A156B">
        <w:rPr>
          <w:rFonts w:ascii="Times New Roman" w:eastAsia="BatangChe" w:hAnsi="Times New Roman"/>
          <w:sz w:val="28"/>
          <w:szCs w:val="28"/>
        </w:rPr>
        <w:t>пояснив, что в</w:t>
      </w:r>
      <w:r w:rsidRPr="004A156B">
        <w:rPr>
          <w:rFonts w:ascii="Times New Roman" w:hAnsi="Times New Roman"/>
          <w:sz w:val="28"/>
          <w:szCs w:val="28"/>
        </w:rPr>
        <w:t xml:space="preserve"> соответствии с пунктом 2.9 Правил учета газа, утвержденных приказом № 961 от 30.12.2013г. Министерства энергетики РФ, «измерения объема газа выполняются по аттестованным в установленном порядке методикам (методам измерений)».</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Согласно пункту 4.4 договора поставки газа № 04-5-0626/18Д от 01.01.2018, для учета поставляемого и отбираемого газа на объекте КРК «Крым» по адресу: г. Астрахань, ул. Бульварная, 21 стороны договорились использовать ряд нормативных документов, включающих типовую, аттестованную методику измерения с помощью турбинных, ротационных и вихревых расходомеров и счетчиков газа ГОСТ Р 8.740-2011 (далее ГОСТ). Данной методикой предусмотрено, что измерение объемного расхода и объема газа, приведенных к стандартным условиям, выполняют косвенным методом динамических измерений, основанным на измерении объемного расхода и </w:t>
      </w:r>
      <w:r w:rsidRPr="004A156B">
        <w:rPr>
          <w:rFonts w:ascii="Times New Roman" w:hAnsi="Times New Roman"/>
          <w:sz w:val="28"/>
          <w:szCs w:val="28"/>
        </w:rPr>
        <w:lastRenderedPageBreak/>
        <w:t>объема газа при рабочих условиях и их приведении к стандартным условиям с помощью средств обработки результатов измерений. К средствам обработки результатов измерений относятся: корректор, вычислитель, измерительно-вычислительный комплекс.</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На основании разъяснения Технического комитета по стандартизации ТК 24 от 18.01.2013г., все расчеты, связанные с процессом измерения объемного расхода газа и определением относительной расширенной неопределенности измерения газа, выполняются в соответствии с требованиями стандарта ГОСТ независимо от времени ввода в эксплуатацию узлов учета газа. Обязательным требованием является наличие акта состояния и применения средств измерений и соблюдения требований ГОСТ.</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Согласно техническим характеристикам счетчики RVG G100 предназначены для коммерческого и технологического учета объемов потоков очищенных и осушенных газообразных сред: природного газа, пропана, водорода, воздуха, азота и инертных газов. Счетчик RVG G100 измеряет прошедший через него объем газа при рабочих условиях, т. е. не приведенный к стандартным условиям. Счетчики RVG G100 предусматривают возможность работы с электронным корректором объема ЕК-260 и температурным корректором объема ТС-210.</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Согласно условиям, заключенного договора, а также требованиям ГОСТ, отбираемый газ должен быть приведен к стандартным условиям.</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Кроме того, потребителю неоднократно направлялись требования привести прибор учета в соответствие с ГОСТ.</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Ввиду обращения потребителя и ссылки на тяжелое финансовое положение, вызванное COVID-19 Поставщиком газа было принято решение о принятии потребителя по показаниям прибора учета.</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Расчеты с потребителем осуществлялись по показаниям прибора учета до 15 июля 2020 года. С 16 июля 2020 года расчет с потребителем осуществлялся по мощности в связи с истечением </w:t>
      </w:r>
      <w:proofErr w:type="spellStart"/>
      <w:r w:rsidRPr="004A156B">
        <w:rPr>
          <w:rFonts w:ascii="Times New Roman" w:hAnsi="Times New Roman"/>
          <w:sz w:val="28"/>
          <w:szCs w:val="28"/>
        </w:rPr>
        <w:t>межповерочного</w:t>
      </w:r>
      <w:proofErr w:type="spellEnd"/>
      <w:r w:rsidRPr="004A156B">
        <w:rPr>
          <w:rFonts w:ascii="Times New Roman" w:hAnsi="Times New Roman"/>
          <w:sz w:val="28"/>
          <w:szCs w:val="28"/>
        </w:rPr>
        <w:t xml:space="preserve"> интервала.</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В соответствии с п. 23 «Правил поставки газа в РФ» № 162 от 05.02.1998, утвержденных Постановлением Правительства (далее - Правила поставки газа), согласно п. 4.12. (п.п.1 п.п.2) Договора поставки газа №04-5-0626/18Д от 31.10.2017г. </w:t>
      </w:r>
      <w:r w:rsidRPr="004A156B">
        <w:rPr>
          <w:rFonts w:ascii="Times New Roman" w:hAnsi="Times New Roman"/>
          <w:sz w:val="28"/>
          <w:szCs w:val="28"/>
        </w:rPr>
        <w:lastRenderedPageBreak/>
        <w:t xml:space="preserve">(далее - Договор) в случае отсутствия, неисправности или неудовлетворительной работы контрольно-измерительных приборов, по которым производится определение количества газа, в том числе: отсутствия или повреждения действующего </w:t>
      </w:r>
      <w:proofErr w:type="spellStart"/>
      <w:r w:rsidRPr="004A156B">
        <w:rPr>
          <w:rFonts w:ascii="Times New Roman" w:hAnsi="Times New Roman"/>
          <w:sz w:val="28"/>
          <w:szCs w:val="28"/>
        </w:rPr>
        <w:t>поверительного</w:t>
      </w:r>
      <w:proofErr w:type="spellEnd"/>
      <w:r w:rsidRPr="004A156B">
        <w:rPr>
          <w:rFonts w:ascii="Times New Roman" w:hAnsi="Times New Roman"/>
          <w:sz w:val="28"/>
          <w:szCs w:val="28"/>
        </w:rPr>
        <w:t xml:space="preserve"> клейма (знака поверки, отсутствия свидетельства о метрологической поверке) количество потребленного газа определяется по проектной мощности неопломбированных </w:t>
      </w:r>
      <w:proofErr w:type="spellStart"/>
      <w:r w:rsidRPr="004A156B">
        <w:rPr>
          <w:rFonts w:ascii="Times New Roman" w:hAnsi="Times New Roman"/>
          <w:sz w:val="28"/>
          <w:szCs w:val="28"/>
        </w:rPr>
        <w:t>газопотребляющих</w:t>
      </w:r>
      <w:proofErr w:type="spellEnd"/>
      <w:r w:rsidRPr="004A156B">
        <w:rPr>
          <w:rFonts w:ascii="Times New Roman" w:hAnsi="Times New Roman"/>
          <w:sz w:val="28"/>
          <w:szCs w:val="28"/>
        </w:rPr>
        <w:t xml:space="preserve"> установок исходя из 24 часов работы их в сутки за время неисправности узлов учета газа.</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В соответствии с п.25 Правил поставки газа ответственность за ненадлежащее состояние и исправность узлов учета газа, а также за их своевременную поверку несут владельцы узлов учета газа.</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Согласно абз.2 п.4.13 Договора о любых изменениях, касающихся средств измерений учета газа и (или) </w:t>
      </w:r>
      <w:proofErr w:type="spellStart"/>
      <w:r w:rsidRPr="004A156B">
        <w:rPr>
          <w:rFonts w:ascii="Times New Roman" w:hAnsi="Times New Roman"/>
          <w:sz w:val="28"/>
          <w:szCs w:val="28"/>
        </w:rPr>
        <w:t>газопотребляющего</w:t>
      </w:r>
      <w:proofErr w:type="spellEnd"/>
      <w:r w:rsidRPr="004A156B">
        <w:rPr>
          <w:rFonts w:ascii="Times New Roman" w:hAnsi="Times New Roman"/>
          <w:sz w:val="28"/>
          <w:szCs w:val="28"/>
        </w:rPr>
        <w:t xml:space="preserve"> оборудования (гос. поверка, замена, демонтаж, монтаж,-вводив эксплуатацию, вывод из эксплуатации и т.п.), Покупатель обязан сообщить Поставщику в десятидневный срок с даты наступления таких изменений в письменной форме с предоставлением подтверждающих документов для внесения изменений в Приложение №1 к Договору поставки газа.</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15.07.2020 истёк </w:t>
      </w:r>
      <w:proofErr w:type="spellStart"/>
      <w:r w:rsidRPr="004A156B">
        <w:rPr>
          <w:rFonts w:ascii="Times New Roman" w:hAnsi="Times New Roman"/>
          <w:sz w:val="28"/>
          <w:szCs w:val="28"/>
        </w:rPr>
        <w:t>межповерочный</w:t>
      </w:r>
      <w:proofErr w:type="spellEnd"/>
      <w:r w:rsidRPr="004A156B">
        <w:rPr>
          <w:rFonts w:ascii="Times New Roman" w:hAnsi="Times New Roman"/>
          <w:sz w:val="28"/>
          <w:szCs w:val="28"/>
        </w:rPr>
        <w:t xml:space="preserve"> интервал прибора учёта RVG G100 № 27017780 на объекте </w:t>
      </w:r>
      <w:proofErr w:type="spellStart"/>
      <w:r w:rsidRPr="004A156B">
        <w:rPr>
          <w:rFonts w:ascii="Times New Roman" w:hAnsi="Times New Roman"/>
          <w:sz w:val="28"/>
          <w:szCs w:val="28"/>
        </w:rPr>
        <w:t>газопотребления</w:t>
      </w:r>
      <w:proofErr w:type="spellEnd"/>
      <w:r w:rsidRPr="004A156B">
        <w:rPr>
          <w:rFonts w:ascii="Times New Roman" w:hAnsi="Times New Roman"/>
          <w:sz w:val="28"/>
          <w:szCs w:val="28"/>
        </w:rPr>
        <w:t xml:space="preserve"> по адресу: Астраханская область, г. Астрахань, ул. Бульварная, 21 (КРК «</w:t>
      </w:r>
      <w:r w:rsidR="004A156B" w:rsidRPr="004A156B">
        <w:rPr>
          <w:rFonts w:ascii="Times New Roman" w:hAnsi="Times New Roman"/>
          <w:sz w:val="28"/>
          <w:szCs w:val="28"/>
        </w:rPr>
        <w:t>Крым» -</w:t>
      </w:r>
      <w:r w:rsidRPr="004A156B">
        <w:rPr>
          <w:rFonts w:ascii="Times New Roman" w:hAnsi="Times New Roman"/>
          <w:sz w:val="28"/>
          <w:szCs w:val="28"/>
        </w:rPr>
        <w:t xml:space="preserve"> котельная; кухня). Свидетельство о поверке № 89216 RVG G100 № 27017780 от 29.07.2020 представлено в адрес ООО «ГАЗПРОМ МЕЖРЕГИОНГАЗ АСТРАХАНЬ» письмом от 30.07.2020г. </w:t>
      </w:r>
      <w:proofErr w:type="spellStart"/>
      <w:r w:rsidRPr="004A156B">
        <w:rPr>
          <w:rFonts w:ascii="Times New Roman" w:hAnsi="Times New Roman"/>
          <w:sz w:val="28"/>
          <w:szCs w:val="28"/>
        </w:rPr>
        <w:t>вх</w:t>
      </w:r>
      <w:proofErr w:type="spellEnd"/>
      <w:r w:rsidRPr="004A156B">
        <w:rPr>
          <w:rFonts w:ascii="Times New Roman" w:hAnsi="Times New Roman"/>
          <w:sz w:val="28"/>
          <w:szCs w:val="28"/>
        </w:rPr>
        <w:t>. № ОП/5330.</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В связи с чем ООО «ГАЗПРОМ МЕЖРЕГИОНГАЗ АСТРАХАНЬ» произведён расчёт объёма потреблённого газа по проектной мощности неопломбированных </w:t>
      </w:r>
      <w:proofErr w:type="spellStart"/>
      <w:r w:rsidRPr="004A156B">
        <w:rPr>
          <w:rFonts w:ascii="Times New Roman" w:hAnsi="Times New Roman"/>
          <w:sz w:val="28"/>
          <w:szCs w:val="28"/>
        </w:rPr>
        <w:t>газопотребляющих</w:t>
      </w:r>
      <w:proofErr w:type="spellEnd"/>
      <w:r w:rsidRPr="004A156B">
        <w:rPr>
          <w:rFonts w:ascii="Times New Roman" w:hAnsi="Times New Roman"/>
          <w:sz w:val="28"/>
          <w:szCs w:val="28"/>
        </w:rPr>
        <w:t xml:space="preserve"> установок исходя из 24 часов работы их в сутки:</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С 16.07.2020 по 27.07.2020 расчёт объёма потреблённого газа осуществлялся по мощности водонагревателя проточного </w:t>
      </w:r>
      <w:r w:rsidRPr="004A156B">
        <w:rPr>
          <w:rFonts w:ascii="Times New Roman" w:hAnsi="Times New Roman"/>
          <w:sz w:val="28"/>
          <w:szCs w:val="28"/>
          <w:lang w:val="en-US"/>
        </w:rPr>
        <w:t>Robur</w:t>
      </w:r>
      <w:r w:rsidRPr="004A156B">
        <w:rPr>
          <w:rFonts w:ascii="Times New Roman" w:hAnsi="Times New Roman"/>
          <w:sz w:val="28"/>
          <w:szCs w:val="28"/>
        </w:rPr>
        <w:t xml:space="preserve"> </w:t>
      </w:r>
      <w:r w:rsidRPr="004A156B">
        <w:rPr>
          <w:rFonts w:ascii="Times New Roman" w:hAnsi="Times New Roman"/>
          <w:sz w:val="28"/>
          <w:szCs w:val="28"/>
          <w:lang w:val="en-US"/>
        </w:rPr>
        <w:t>ACF</w:t>
      </w:r>
      <w:r w:rsidRPr="004A156B">
        <w:rPr>
          <w:rFonts w:ascii="Times New Roman" w:hAnsi="Times New Roman"/>
          <w:sz w:val="28"/>
          <w:szCs w:val="28"/>
        </w:rPr>
        <w:t xml:space="preserve"> (8 шт., расход газа 1-й единицы оборудования - 2,51 м</w:t>
      </w:r>
      <w:r w:rsidRPr="004A156B">
        <w:rPr>
          <w:rFonts w:ascii="Times New Roman" w:hAnsi="Times New Roman"/>
          <w:sz w:val="28"/>
          <w:szCs w:val="28"/>
          <w:vertAlign w:val="superscript"/>
        </w:rPr>
        <w:t>3</w:t>
      </w:r>
      <w:r w:rsidRPr="004A156B">
        <w:rPr>
          <w:rFonts w:ascii="Times New Roman" w:hAnsi="Times New Roman"/>
          <w:sz w:val="28"/>
          <w:szCs w:val="28"/>
        </w:rPr>
        <w:t xml:space="preserve"> /ч, режим-работы «неотопительный»); котла малой мощности </w:t>
      </w:r>
      <w:r w:rsidRPr="004A156B">
        <w:rPr>
          <w:rFonts w:ascii="Times New Roman" w:hAnsi="Times New Roman"/>
          <w:sz w:val="28"/>
          <w:szCs w:val="28"/>
          <w:lang w:val="en-US"/>
        </w:rPr>
        <w:t>Compact</w:t>
      </w:r>
      <w:r w:rsidRPr="004A156B">
        <w:rPr>
          <w:rFonts w:ascii="Times New Roman" w:hAnsi="Times New Roman"/>
          <w:sz w:val="28"/>
          <w:szCs w:val="28"/>
        </w:rPr>
        <w:t xml:space="preserve"> </w:t>
      </w:r>
      <w:r w:rsidRPr="004A156B">
        <w:rPr>
          <w:rFonts w:ascii="Times New Roman" w:hAnsi="Times New Roman"/>
          <w:sz w:val="28"/>
          <w:szCs w:val="28"/>
          <w:lang w:val="en-US"/>
        </w:rPr>
        <w:t>A</w:t>
      </w:r>
      <w:r w:rsidRPr="004A156B">
        <w:rPr>
          <w:rFonts w:ascii="Times New Roman" w:hAnsi="Times New Roman"/>
          <w:sz w:val="28"/>
          <w:szCs w:val="28"/>
        </w:rPr>
        <w:t>-250 (2 шт., расход газа 1-й единицы оборудования - 31,7 м</w:t>
      </w:r>
      <w:r w:rsidRPr="004A156B">
        <w:rPr>
          <w:rFonts w:ascii="Times New Roman" w:hAnsi="Times New Roman"/>
          <w:sz w:val="28"/>
          <w:szCs w:val="28"/>
          <w:vertAlign w:val="superscript"/>
        </w:rPr>
        <w:t>3</w:t>
      </w:r>
      <w:r w:rsidRPr="004A156B">
        <w:rPr>
          <w:rFonts w:ascii="Times New Roman" w:hAnsi="Times New Roman"/>
          <w:sz w:val="28"/>
          <w:szCs w:val="28"/>
        </w:rPr>
        <w:t xml:space="preserve"> /ч, режим работы «круглогодично»). Объём потреблённого газа за указанный период составил 24 042,00м</w:t>
      </w:r>
      <w:r w:rsidRPr="004A156B">
        <w:rPr>
          <w:rFonts w:ascii="Times New Roman" w:hAnsi="Times New Roman"/>
          <w:sz w:val="28"/>
          <w:szCs w:val="28"/>
          <w:vertAlign w:val="superscript"/>
        </w:rPr>
        <w:t>3</w:t>
      </w:r>
      <w:r w:rsidRPr="004A156B">
        <w:rPr>
          <w:rFonts w:ascii="Times New Roman" w:hAnsi="Times New Roman"/>
          <w:sz w:val="28"/>
          <w:szCs w:val="28"/>
        </w:rPr>
        <w:t>;</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lastRenderedPageBreak/>
        <w:t xml:space="preserve">С 28.07.2020 по 31.07.2020 расчёт объёма потреблённого газа осуществлялся по мощности котла малой мощности </w:t>
      </w:r>
      <w:r w:rsidRPr="004A156B">
        <w:rPr>
          <w:rFonts w:ascii="Times New Roman" w:hAnsi="Times New Roman"/>
          <w:sz w:val="28"/>
          <w:szCs w:val="28"/>
          <w:lang w:val="en-US"/>
        </w:rPr>
        <w:t>Compact</w:t>
      </w:r>
      <w:r w:rsidRPr="004A156B">
        <w:rPr>
          <w:rFonts w:ascii="Times New Roman" w:hAnsi="Times New Roman"/>
          <w:sz w:val="28"/>
          <w:szCs w:val="28"/>
        </w:rPr>
        <w:t xml:space="preserve"> </w:t>
      </w:r>
      <w:r w:rsidRPr="004A156B">
        <w:rPr>
          <w:rFonts w:ascii="Times New Roman" w:hAnsi="Times New Roman"/>
          <w:sz w:val="28"/>
          <w:szCs w:val="28"/>
          <w:lang w:val="en-US"/>
        </w:rPr>
        <w:t>A</w:t>
      </w:r>
      <w:r w:rsidRPr="004A156B">
        <w:rPr>
          <w:rFonts w:ascii="Times New Roman" w:hAnsi="Times New Roman"/>
          <w:sz w:val="28"/>
          <w:szCs w:val="28"/>
        </w:rPr>
        <w:t>-250 (1 шт., расход газа 1-й единицы оборудования - 31,7 м</w:t>
      </w:r>
      <w:r w:rsidRPr="004A156B">
        <w:rPr>
          <w:rFonts w:ascii="Times New Roman" w:hAnsi="Times New Roman"/>
          <w:sz w:val="28"/>
          <w:szCs w:val="28"/>
          <w:vertAlign w:val="superscript"/>
        </w:rPr>
        <w:t>3</w:t>
      </w:r>
      <w:r w:rsidRPr="004A156B">
        <w:rPr>
          <w:rFonts w:ascii="Times New Roman" w:hAnsi="Times New Roman"/>
          <w:sz w:val="28"/>
          <w:szCs w:val="28"/>
        </w:rPr>
        <w:t xml:space="preserve"> /ч). Объём потреблённого газа за указанный период составил 3042,00 м</w:t>
      </w:r>
      <w:r w:rsidRPr="004A156B">
        <w:rPr>
          <w:rFonts w:ascii="Times New Roman" w:hAnsi="Times New Roman"/>
          <w:sz w:val="28"/>
          <w:szCs w:val="28"/>
          <w:vertAlign w:val="superscript"/>
        </w:rPr>
        <w:t>3</w:t>
      </w:r>
      <w:r w:rsidRPr="004A156B">
        <w:rPr>
          <w:rFonts w:ascii="Times New Roman" w:hAnsi="Times New Roman"/>
          <w:sz w:val="28"/>
          <w:szCs w:val="28"/>
        </w:rPr>
        <w:t>.</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Согласно Акту проверки (ввода в эксплуатацию) узла учёта газа от 30.07.2020 произведён перерасчёт объёма потреблённого газа за период с 30.07.2020 по 31.07.2020 путём внесения изменений в учёт и последующим направлением в адрес </w:t>
      </w:r>
      <w:r w:rsidRPr="004A156B">
        <w:rPr>
          <w:rFonts w:ascii="Times New Roman" w:hAnsi="Times New Roman"/>
          <w:color w:val="000000"/>
          <w:sz w:val="28"/>
          <w:szCs w:val="28"/>
          <w:lang w:eastAsia="ru-RU"/>
        </w:rPr>
        <w:t>и</w:t>
      </w:r>
      <w:r w:rsidRPr="004A156B">
        <w:rPr>
          <w:rFonts w:ascii="Times New Roman" w:hAnsi="Times New Roman"/>
          <w:sz w:val="28"/>
          <w:szCs w:val="28"/>
        </w:rPr>
        <w:t>ндивидуального предпринимателя Мусаевой Н.А. корректировочных актов. С учётом внесённых изменений объём потреблённого газа за период с 28.07.2020 по 29.07.2020 составил 1521,00 м</w:t>
      </w:r>
      <w:r w:rsidRPr="004A156B">
        <w:rPr>
          <w:rFonts w:ascii="Times New Roman" w:hAnsi="Times New Roman"/>
          <w:sz w:val="28"/>
          <w:szCs w:val="28"/>
          <w:vertAlign w:val="superscript"/>
        </w:rPr>
        <w:t>3</w:t>
      </w:r>
      <w:r w:rsidRPr="004A156B">
        <w:rPr>
          <w:rFonts w:ascii="Times New Roman" w:hAnsi="Times New Roman"/>
          <w:sz w:val="28"/>
          <w:szCs w:val="28"/>
        </w:rPr>
        <w:t>.</w:t>
      </w:r>
    </w:p>
    <w:p w:rsidR="00FE6EDB" w:rsidRPr="004A156B" w:rsidRDefault="00FE6EDB" w:rsidP="00FE6EDB">
      <w:pPr>
        <w:pStyle w:val="a3"/>
        <w:spacing w:line="360" w:lineRule="auto"/>
        <w:ind w:right="20" w:firstLine="567"/>
        <w:contextualSpacing/>
        <w:rPr>
          <w:rFonts w:ascii="Times New Roman" w:hAnsi="Times New Roman"/>
          <w:sz w:val="28"/>
          <w:szCs w:val="28"/>
        </w:rPr>
      </w:pPr>
      <w:proofErr w:type="spellStart"/>
      <w:r w:rsidRPr="004A156B">
        <w:rPr>
          <w:rFonts w:ascii="Times New Roman" w:hAnsi="Times New Roman"/>
          <w:sz w:val="28"/>
          <w:szCs w:val="28"/>
        </w:rPr>
        <w:t>Газопотребляющее</w:t>
      </w:r>
      <w:proofErr w:type="spellEnd"/>
      <w:r w:rsidRPr="004A156B">
        <w:rPr>
          <w:rFonts w:ascii="Times New Roman" w:hAnsi="Times New Roman"/>
          <w:sz w:val="28"/>
          <w:szCs w:val="28"/>
        </w:rPr>
        <w:t xml:space="preserve"> оборудование на период осуществления расчёта находилось в работе, и не было отключено специализированной организацией. Иное </w:t>
      </w:r>
      <w:proofErr w:type="spellStart"/>
      <w:r w:rsidRPr="004A156B">
        <w:rPr>
          <w:rFonts w:ascii="Times New Roman" w:hAnsi="Times New Roman"/>
          <w:sz w:val="28"/>
          <w:szCs w:val="28"/>
        </w:rPr>
        <w:t>газопотребляющее</w:t>
      </w:r>
      <w:proofErr w:type="spellEnd"/>
      <w:r w:rsidRPr="004A156B">
        <w:rPr>
          <w:rFonts w:ascii="Times New Roman" w:hAnsi="Times New Roman"/>
          <w:sz w:val="28"/>
          <w:szCs w:val="28"/>
        </w:rPr>
        <w:t xml:space="preserve"> оборудование за указанный в расчёте период не использовалось.</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При таких обстоятельствах, в действиях ООО «ГАЗПРОМ МЕЖРЕГИОНГАЗ АСТРАХАНЬ» отсутствуют признаки нарушения части 1 статьи 10 федерального закона от 26.07.2006г. № 135-ФЗ «О защите конкуренции».</w:t>
      </w:r>
    </w:p>
    <w:p w:rsidR="00FE6EDB" w:rsidRPr="004A156B" w:rsidRDefault="00FE6EDB" w:rsidP="00FE6EDB">
      <w:pPr>
        <w:suppressAutoHyphens w:val="0"/>
        <w:spacing w:after="0" w:line="360" w:lineRule="auto"/>
        <w:ind w:firstLine="567"/>
        <w:contextualSpacing/>
        <w:jc w:val="both"/>
        <w:rPr>
          <w:rFonts w:ascii="Times New Roman" w:hAnsi="Times New Roman"/>
          <w:sz w:val="28"/>
          <w:szCs w:val="28"/>
          <w:lang w:eastAsia="ru-RU"/>
        </w:rPr>
      </w:pPr>
    </w:p>
    <w:p w:rsidR="00FE6EDB" w:rsidRPr="004A156B" w:rsidRDefault="00FE6EDB" w:rsidP="00FE6EDB">
      <w:pPr>
        <w:suppressAutoHyphens w:val="0"/>
        <w:spacing w:after="0" w:line="360" w:lineRule="auto"/>
        <w:ind w:firstLine="567"/>
        <w:contextualSpacing/>
        <w:jc w:val="both"/>
        <w:rPr>
          <w:rFonts w:ascii="Times New Roman" w:hAnsi="Times New Roman"/>
          <w:sz w:val="28"/>
          <w:szCs w:val="28"/>
          <w:lang w:eastAsia="ru-RU"/>
        </w:rPr>
      </w:pPr>
      <w:r w:rsidRPr="004A156B">
        <w:rPr>
          <w:rFonts w:ascii="Times New Roman" w:hAnsi="Times New Roman"/>
          <w:sz w:val="28"/>
          <w:szCs w:val="28"/>
          <w:lang w:eastAsia="ru-RU"/>
        </w:rPr>
        <w:t>Изучив материалы дела, Комиссия установила следующее.</w:t>
      </w:r>
    </w:p>
    <w:p w:rsidR="00FE6EDB" w:rsidRPr="004A156B" w:rsidRDefault="00FE6EDB" w:rsidP="00FE6EDB">
      <w:pPr>
        <w:suppressAutoHyphens w:val="0"/>
        <w:spacing w:after="0" w:line="360" w:lineRule="auto"/>
        <w:ind w:firstLine="567"/>
        <w:contextualSpacing/>
        <w:jc w:val="both"/>
        <w:rPr>
          <w:rFonts w:ascii="Times New Roman" w:hAnsi="Times New Roman"/>
          <w:color w:val="000000"/>
          <w:sz w:val="28"/>
          <w:szCs w:val="28"/>
        </w:rPr>
      </w:pPr>
      <w:r w:rsidRPr="004A156B">
        <w:rPr>
          <w:rFonts w:ascii="Times New Roman" w:hAnsi="Times New Roman"/>
          <w:sz w:val="28"/>
          <w:szCs w:val="28"/>
        </w:rPr>
        <w:t xml:space="preserve">В соответствии с Административным регламентом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утвержденным приказом ФАС России 25.05.2012 № 339, 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 утвержденным приказом ФАС России от 25.05.2012 № 345 (далее - Регламент), Порядком проведения анализа состояния конкуренции на товарном рынке, утвержденным приказом Федеральной антимонопольной службы Российской Федерации 28.04.2010 № 220 (далее - Порядок) был проведен анализ состояния </w:t>
      </w:r>
      <w:r w:rsidRPr="004A156B">
        <w:rPr>
          <w:rFonts w:ascii="Times New Roman" w:hAnsi="Times New Roman"/>
          <w:sz w:val="28"/>
          <w:szCs w:val="28"/>
        </w:rPr>
        <w:lastRenderedPageBreak/>
        <w:t xml:space="preserve">конкуренции на рынке </w:t>
      </w:r>
      <w:r w:rsidRPr="004A156B">
        <w:rPr>
          <w:rFonts w:ascii="Times New Roman" w:hAnsi="Times New Roman"/>
          <w:sz w:val="28"/>
          <w:szCs w:val="28"/>
          <w:lang w:eastAsia="ru-RU"/>
        </w:rPr>
        <w:t xml:space="preserve">поставки природного газа в границах </w:t>
      </w:r>
      <w:r w:rsidRPr="004A156B">
        <w:rPr>
          <w:rFonts w:ascii="Times New Roman" w:hAnsi="Times New Roman"/>
          <w:color w:val="000000"/>
          <w:sz w:val="28"/>
          <w:szCs w:val="28"/>
        </w:rPr>
        <w:t xml:space="preserve">территории </w:t>
      </w:r>
      <w:r w:rsidRPr="004A156B">
        <w:rPr>
          <w:rFonts w:ascii="Times New Roman" w:hAnsi="Times New Roman"/>
          <w:sz w:val="28"/>
          <w:szCs w:val="28"/>
        </w:rPr>
        <w:t>Астраханской области</w:t>
      </w:r>
      <w:r w:rsidRPr="004A156B">
        <w:rPr>
          <w:rFonts w:ascii="Times New Roman" w:hAnsi="Times New Roman"/>
          <w:color w:val="000000"/>
          <w:sz w:val="28"/>
          <w:szCs w:val="28"/>
        </w:rPr>
        <w:t>, охваченной присоединенной газопроводной сетью.</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В соответствии с пунктом 1.5 Порядка при анализе состояния конкурентной среды на ис</w:t>
      </w:r>
      <w:r w:rsidRPr="004A156B">
        <w:rPr>
          <w:rFonts w:ascii="Times New Roman" w:hAnsi="Times New Roman"/>
          <w:sz w:val="28"/>
          <w:szCs w:val="28"/>
        </w:rPr>
        <w:softHyphen/>
        <w:t>следуемом товарном рынке в качестве исходной информации использовались сведения, полученные от юридических лиц - продавцов и покупателей товара (услуг).</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 xml:space="preserve">Для оценки состояния конкурентной среды на вышеназванном рынке проведена </w:t>
      </w:r>
      <w:proofErr w:type="spellStart"/>
      <w:r w:rsidRPr="004A156B">
        <w:rPr>
          <w:rFonts w:ascii="Times New Roman" w:hAnsi="Times New Roman"/>
          <w:sz w:val="28"/>
          <w:szCs w:val="28"/>
        </w:rPr>
        <w:t>расчетно</w:t>
      </w:r>
      <w:r w:rsidRPr="004A156B">
        <w:rPr>
          <w:rFonts w:ascii="Times New Roman" w:hAnsi="Times New Roman"/>
          <w:sz w:val="28"/>
          <w:szCs w:val="28"/>
        </w:rPr>
        <w:softHyphen/>
        <w:t>аналитическая</w:t>
      </w:r>
      <w:proofErr w:type="spellEnd"/>
      <w:r w:rsidRPr="004A156B">
        <w:rPr>
          <w:rFonts w:ascii="Times New Roman" w:hAnsi="Times New Roman"/>
          <w:sz w:val="28"/>
          <w:szCs w:val="28"/>
        </w:rPr>
        <w:t xml:space="preserve"> работа по определению:</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временного интервала исследования товарного рынка;</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продуктовых границ товарного рынка;</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географических границ товарного рынка;</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состава хозяйствующих субъектов рынка, действующих на товарном рынке в качестве продавцов и покупателей;</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объёма товарного рынка и долей хозяйствующих субъектов на рынке;</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уровня концентрации товарного рынка;</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барьеров входа на товарный рынок;</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установление доминирующего положения (при его наличии) хозяйствующего субъекта (хозяйствующих субъектов).</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Структура аналитического отчета соответствует этапам проведения анализа состояния конкуренции на товарном рынке, определенным пунктом 1.3 Порядка.</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Предметом данного исследования является - определение состояния конкурентной среды на рынке поставки природного газа в границах территории Астраханской области, охваченной присоединенной газопроводной сетью.</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Цели и задачи исследования:</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выявление круга участников рынка: продавцов природного газа, потребителей природного газа;</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выявление хозяйствующих субъектов, занимающих доминирующее положение в соот</w:t>
      </w:r>
      <w:r w:rsidRPr="004A156B">
        <w:rPr>
          <w:rFonts w:ascii="Times New Roman" w:hAnsi="Times New Roman"/>
          <w:sz w:val="28"/>
          <w:szCs w:val="28"/>
        </w:rPr>
        <w:softHyphen/>
        <w:t>ветствии с признаками, установленными статьей 5 Закона о конкуренции на изучаемом рынке;</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lastRenderedPageBreak/>
        <w:t>использование результатов исследования при рассмотрении дела о нарушении антимонопольного законодательства.</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Временной интервал исследования товарного рынка с учетом целей исследования определен разделом II Порядка.</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Согласно п. 2.1 Порядка - временной интервал исследования товарного рынка определяется в зависимости от цели исследования, особенностей товарного рынка и доступности информации.</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В соответствии с пунктом 2.2 Порядка исследование ограничивается изучением характеристик рассматриваемого товарного рынка, которые сложились до момента проведения исследования, в связи с чем проводится ретроспективный анализ состояния конкуренции на товарном рынке, а именно изучаются характеристики рынка, которые сложились на момент исследования, с учетом заключенных договоров.</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При определении временного интервала принята во внимание необходимость установления состояния конкуренции на товарном рынке на момент совершения действий, в которых имеются признаки нарушения антимонопольного законодательства.</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На основании вышеизложенного, временной интервал исследования определен как 2019 год.</w:t>
      </w:r>
    </w:p>
    <w:p w:rsidR="00FE6EDB" w:rsidRPr="004A156B" w:rsidRDefault="00FE6EDB" w:rsidP="003843EA">
      <w:pPr>
        <w:spacing w:after="0" w:line="360" w:lineRule="auto"/>
        <w:ind w:firstLine="567"/>
        <w:jc w:val="both"/>
        <w:rPr>
          <w:rFonts w:ascii="Times New Roman" w:hAnsi="Times New Roman"/>
          <w:sz w:val="28"/>
          <w:szCs w:val="28"/>
        </w:rPr>
      </w:pP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Предварительное определение продуктовых границ рынка проводилось в соответствии с пунктом 3.4 раздела III Порядка на основании: условий договоров, заключенных в отношении оказываемой услуги, нормативных правовых актов, регулирующих соответствующую деятельность, общероссийских классификаторов, справочников, словарей и иных материалов.</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lastRenderedPageBreak/>
        <w:t>В соответствии с пунктом 3.6 Порядка выявление товаров, потенциально являющихся взаимозаменяемыми для данного товара, осуществлялось путем анализа сопоставимых по существенным свойствам товаров (услуг), входящих вместе с рассматриваемым товаром в одну классификационную группу одного из общероссийских классификаторов видов экономической деятельности.</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Природный газ – смесь газов, образовавшихся в недрах Земли при анаэробном разложении органических веществ.</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 xml:space="preserve">Согласно Общероссийскому классификатору видов экономической деятельности ОК 029-2014 (утвержденному Приказом </w:t>
      </w:r>
      <w:proofErr w:type="spellStart"/>
      <w:r w:rsidRPr="004A156B">
        <w:rPr>
          <w:rFonts w:ascii="Times New Roman" w:hAnsi="Times New Roman"/>
          <w:sz w:val="28"/>
          <w:szCs w:val="28"/>
        </w:rPr>
        <w:t>Росстандарта</w:t>
      </w:r>
      <w:proofErr w:type="spellEnd"/>
      <w:r w:rsidRPr="004A156B">
        <w:rPr>
          <w:rFonts w:ascii="Times New Roman" w:hAnsi="Times New Roman"/>
          <w:sz w:val="28"/>
          <w:szCs w:val="28"/>
        </w:rPr>
        <w:t xml:space="preserve"> от 31.01.2014 № 14-ст) поставка природного газа относится к группе «Торговля газообразным топливом, подаваемым по распределительным сетям» и имеет код подгруппы 35.23. «Продажа газа пользователю по газораспределительным сетям»;</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К данной подгруппе относятся также следующие виды деятельности: торговля природным, сухим (</w:t>
      </w:r>
      <w:proofErr w:type="spellStart"/>
      <w:r w:rsidRPr="004A156B">
        <w:rPr>
          <w:rFonts w:ascii="Times New Roman" w:hAnsi="Times New Roman"/>
          <w:sz w:val="28"/>
          <w:szCs w:val="28"/>
        </w:rPr>
        <w:t>отбензиненным</w:t>
      </w:r>
      <w:proofErr w:type="spellEnd"/>
      <w:r w:rsidRPr="004A156B">
        <w:rPr>
          <w:rFonts w:ascii="Times New Roman" w:hAnsi="Times New Roman"/>
          <w:sz w:val="28"/>
          <w:szCs w:val="28"/>
        </w:rPr>
        <w:t>) газом, подаваемым по распределительным сетям (код по ОКВЭД 35.23.1); торговля природным, сухим (</w:t>
      </w:r>
      <w:proofErr w:type="spellStart"/>
      <w:r w:rsidRPr="004A156B">
        <w:rPr>
          <w:rFonts w:ascii="Times New Roman" w:hAnsi="Times New Roman"/>
          <w:sz w:val="28"/>
          <w:szCs w:val="28"/>
        </w:rPr>
        <w:t>отбензиненным</w:t>
      </w:r>
      <w:proofErr w:type="spellEnd"/>
      <w:r w:rsidRPr="004A156B">
        <w:rPr>
          <w:rFonts w:ascii="Times New Roman" w:hAnsi="Times New Roman"/>
          <w:sz w:val="28"/>
          <w:szCs w:val="28"/>
        </w:rPr>
        <w:t>) газом, подаваемым по распределительным сетям по регулируемым государством ценам (тарифам) (код по ОКВЭД 35.23.11), торговля природным, сухим (</w:t>
      </w:r>
      <w:proofErr w:type="spellStart"/>
      <w:r w:rsidRPr="004A156B">
        <w:rPr>
          <w:rFonts w:ascii="Times New Roman" w:hAnsi="Times New Roman"/>
          <w:sz w:val="28"/>
          <w:szCs w:val="28"/>
        </w:rPr>
        <w:t>отбензиненным</w:t>
      </w:r>
      <w:proofErr w:type="spellEnd"/>
      <w:r w:rsidRPr="004A156B">
        <w:rPr>
          <w:rFonts w:ascii="Times New Roman" w:hAnsi="Times New Roman"/>
          <w:sz w:val="28"/>
          <w:szCs w:val="28"/>
        </w:rPr>
        <w:t xml:space="preserve">) газом, подаваемым по распределительным сетям по не регулируемым государством ценам (тарифам) (код по ОКВЭД 35.23.12). </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Качество газа и его технические характеристики определены ГОСТ 5542-2014 «Газы горючие природные для промышленного и коммунально-бытового назначения», ГОСТ 30319.2-2015 «Природный газ».</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Природный газ относится к полезным ископаемым. Природный газ в пластовых условиях (условиях залегания в земных недрах) находится в газообразном состоянии - в виде отдельных скоплений (газовые залежи) или в виде газовой шапки нефтегазовых месторождений, либо в растворённом состоянии в нефти или воде. При нормальных условиях (101,325 кПа и 0 °C) природный газ находится только в газообразном состоянии. Он невидим и не имеет запаха.</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 xml:space="preserve">Промышленные предприятия для выработки тепла могут использовать как природный газ, так и жидкое топливо (мазут). Исходя из норм расхода условного </w:t>
      </w:r>
      <w:r w:rsidRPr="004A156B">
        <w:rPr>
          <w:rFonts w:ascii="Times New Roman" w:hAnsi="Times New Roman"/>
          <w:sz w:val="28"/>
          <w:szCs w:val="28"/>
        </w:rPr>
        <w:lastRenderedPageBreak/>
        <w:t xml:space="preserve">топлива для </w:t>
      </w:r>
      <w:proofErr w:type="spellStart"/>
      <w:r w:rsidRPr="004A156B">
        <w:rPr>
          <w:rFonts w:ascii="Times New Roman" w:hAnsi="Times New Roman"/>
          <w:sz w:val="28"/>
          <w:szCs w:val="28"/>
        </w:rPr>
        <w:t>котлоагрегатов</w:t>
      </w:r>
      <w:proofErr w:type="spellEnd"/>
      <w:r w:rsidRPr="004A156B">
        <w:rPr>
          <w:rFonts w:ascii="Times New Roman" w:hAnsi="Times New Roman"/>
          <w:sz w:val="28"/>
          <w:szCs w:val="28"/>
        </w:rPr>
        <w:t>, два этих вида топлива не взаимозаменяемые прежде всего по цене.</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Для приготовления пищи население использует природный газ, сжиженный газ и электроэнергию.</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 xml:space="preserve">Использование в некоторых домах для варочных плит электроэнергии вместо газа может рассматриваться как альтернатива, но не очевидная замена. Потребитель использует либо газ, либо электроэнергию в зависимости от решения специализированных организаций, выбирающих систему энергообеспечения варочных плит конкретного дома. Поэтому электроснабжение и газоснабжение не могут быть признаны взаимозаменяемыми, главным образом по цене, и их следует рассматривать раздельно. </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Природный газ относится к полезным ископаемым, а сжиженные углеводородные газы – это продукты переработки попутного нефтяного газа и газов нефтеперерабатывающих заводов, являющиеся углеводородами, которые при нормальных условиях находятся в газообразном состоянии, а при относительно небольшом повышении давления (без снижения температуры) переходят в жидкое состояние.</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Основу природного газа составляет метан, содержание которого в зависимости от типа месторождения колеблется от 75 до 99% по объему. В состав сжиженного углеводородного газа входят преимущественно пропан и бутан (присутствуют также этан, этилен бутилен пентаны, суммарное количество которых по отношению к основной фракции газа (пропана и бутана) не превышает 5-6%).</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 xml:space="preserve">Схожим по функциональному назначению с газом является электроэнергия, так как она используется населением для приготовления пищи, отопления и подогрева горячей воды с помощью соответствующего оборудования (электрическая плита, бойлер и </w:t>
      </w:r>
      <w:proofErr w:type="spellStart"/>
      <w:r w:rsidRPr="004A156B">
        <w:rPr>
          <w:rFonts w:ascii="Times New Roman" w:hAnsi="Times New Roman"/>
          <w:sz w:val="28"/>
          <w:szCs w:val="28"/>
        </w:rPr>
        <w:t>т.д</w:t>
      </w:r>
      <w:proofErr w:type="spellEnd"/>
      <w:r w:rsidRPr="004A156B">
        <w:rPr>
          <w:rFonts w:ascii="Times New Roman" w:hAnsi="Times New Roman"/>
          <w:sz w:val="28"/>
          <w:szCs w:val="28"/>
        </w:rPr>
        <w:t>), однако для использования электроэнергии вместо газа требуется переустройство (переоборудование) помещения.</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 xml:space="preserve">Услуга по поставке природного газа не может быть заменена услугой по поставке сжиженного углеводородного газа по газораспределительным сетям, так как способы реализации природного газа и сжиженного различны. Природный газ поставляется </w:t>
      </w:r>
      <w:r w:rsidRPr="004A156B">
        <w:rPr>
          <w:rFonts w:ascii="Times New Roman" w:hAnsi="Times New Roman"/>
          <w:sz w:val="28"/>
          <w:szCs w:val="28"/>
        </w:rPr>
        <w:lastRenderedPageBreak/>
        <w:t xml:space="preserve">потребителям по газопроводу из магистрального газопровода, сжиженный углеводородный газ поставляется потребителям автоцистернами для закачки в групповые резервуарные установки (ГРУ), которые находятся в непосредственной близости от многоквартирных домов, объектов газоснабжения, а затем из ГРУ доставляется по газопроводу до потребителей. </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Следовательно, потребитель, которому поставляется сжиженный углеводородный газ по газораспределительным сетям, не имеет технической возможности приобретать природный газ, так как для этого необходимо осуществить строительство отдельной газопроводной сети, а также осуществить её присоединение к сети магистрального газопровода.</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Таким образом, для потребителей у которых отсутствует присоединенная сеть магистрального газопровода, природный газ и сжиженный углеводородный газ не являются взаимозаменяемыми.</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Использование в домах для варочных плит электроэнергии вместо природного газа не может рассматриваться как альтернатива, так как для установки электрических плит (замены газовых плит) требуются значительные материальные затраты. Потребитель использует либо газ, либо электроэнергию в зависимости от вида инженерного имеющегося оборудования в конкретном помещении. Кроме того, электроэнергия не может быть заменена газом, так как стоимость электроэнергии требуемой для выработки единицы тепловой энергии значительно превышает стоимость газа.</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Исходя из особенностей функционального назначения товара, поставка природного газа не может быть заменена в процессе потребления другой услугой.</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Таким образом, продуктовые границы были определены, как поставка природного газа по газопроводной сети.</w:t>
      </w:r>
    </w:p>
    <w:p w:rsidR="00FE6EDB" w:rsidRPr="004A156B" w:rsidRDefault="00FE6EDB" w:rsidP="003843EA">
      <w:pPr>
        <w:spacing w:after="0" w:line="360" w:lineRule="auto"/>
        <w:ind w:firstLine="567"/>
        <w:jc w:val="both"/>
        <w:rPr>
          <w:rFonts w:ascii="Times New Roman" w:hAnsi="Times New Roman"/>
          <w:sz w:val="28"/>
          <w:szCs w:val="28"/>
        </w:rPr>
      </w:pP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Определение географических границ товарного рынка - процедура определения границ территории, на которой покупатель (покупатели) приобретает или имеет экономическую возможность приобрести товар и не имеет такой возможности за ее пределами.</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lastRenderedPageBreak/>
        <w:t xml:space="preserve">Поставка природного газа осуществляется на сертифицированное газоиспользующее оборудование потребителя, которое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 </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ООО «ГАЗПРОМ МЕЖРЕГИОНГАЗ АСТРАХАНЬ» осуществляет поставку природного газа в границах территории Астраханской области, охваченной присоединенной газопроводной сетью.</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Таким образом, географическими границами исследуемого рынка являются границы территории Астраханской области, охваченной присоединенной газопроводной сетью.</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В сфере деятельности ООО «ГАЗПРОМ МЕЖРЕГИОНГАЗ АСТРАХАНЬ» - договорные поставки газа всем категориям потребителей.</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 xml:space="preserve">Так как ООО «ГАЗПРОМ МЕЖРЕГИОНГАЗ АСТРАХАНЬ» является единственным </w:t>
      </w:r>
      <w:proofErr w:type="spellStart"/>
      <w:r w:rsidRPr="004A156B">
        <w:rPr>
          <w:rFonts w:ascii="Times New Roman" w:hAnsi="Times New Roman"/>
          <w:sz w:val="28"/>
          <w:szCs w:val="28"/>
        </w:rPr>
        <w:t>хозсубъектом</w:t>
      </w:r>
      <w:proofErr w:type="spellEnd"/>
      <w:r w:rsidRPr="004A156B">
        <w:rPr>
          <w:rFonts w:ascii="Times New Roman" w:hAnsi="Times New Roman"/>
          <w:sz w:val="28"/>
          <w:szCs w:val="28"/>
        </w:rPr>
        <w:t>, осуществляющим поставку природного газа на территории Астраханской области, охваченной присоединенной газопроводной сетью, его доля на рынке по поставке природного газа на территории Астраханской области, охваченной присоединенной газопроводной сетью</w:t>
      </w:r>
      <w:r w:rsidR="00177CC6" w:rsidRPr="004A156B">
        <w:rPr>
          <w:rFonts w:ascii="Times New Roman" w:hAnsi="Times New Roman"/>
          <w:sz w:val="28"/>
          <w:szCs w:val="28"/>
        </w:rPr>
        <w:t>,</w:t>
      </w:r>
      <w:r w:rsidRPr="004A156B">
        <w:rPr>
          <w:rFonts w:ascii="Times New Roman" w:hAnsi="Times New Roman"/>
          <w:sz w:val="28"/>
          <w:szCs w:val="28"/>
        </w:rPr>
        <w:t xml:space="preserve"> составляет 100 процентов.</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Согласно части 1 статьи 5 Закона о защите конкуренции доминирующим положением признается положение хозяйствующего субъекта на рынке определенного товара, дающее такому хозяйствующему субъекту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w:t>
      </w:r>
      <w:r w:rsidR="00177CC6" w:rsidRPr="004A156B">
        <w:rPr>
          <w:rFonts w:ascii="Times New Roman" w:hAnsi="Times New Roman"/>
          <w:sz w:val="28"/>
          <w:szCs w:val="28"/>
        </w:rPr>
        <w:t>,</w:t>
      </w:r>
      <w:r w:rsidRPr="004A156B">
        <w:rPr>
          <w:rFonts w:ascii="Times New Roman" w:hAnsi="Times New Roman"/>
          <w:sz w:val="28"/>
          <w:szCs w:val="28"/>
        </w:rPr>
        <w:t xml:space="preserve">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w:t>
      </w:r>
      <w:r w:rsidRPr="004A156B">
        <w:rPr>
          <w:rFonts w:ascii="Times New Roman" w:hAnsi="Times New Roman"/>
          <w:sz w:val="28"/>
          <w:szCs w:val="28"/>
        </w:rPr>
        <w:lastRenderedPageBreak/>
        <w:t>указанной величины, положение хозяйствующего субъекта на товарном рынке не является доминирующим.</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Таким образом, ООО «ГАЗПРОМ МЕЖРЕГИОНГАЗ АСТРАХАНЬ» занимает доминирующее положение на рынке поставки природного газа на территории Астраханской области, охваченной присоединенной газопроводной сетью.</w:t>
      </w:r>
    </w:p>
    <w:p w:rsidR="00FE6EDB" w:rsidRPr="004A156B" w:rsidRDefault="00FE6EDB" w:rsidP="003843EA">
      <w:pPr>
        <w:spacing w:after="0" w:line="360" w:lineRule="auto"/>
        <w:ind w:firstLine="567"/>
        <w:jc w:val="both"/>
        <w:rPr>
          <w:rFonts w:ascii="Times New Roman" w:hAnsi="Times New Roman"/>
          <w:sz w:val="28"/>
          <w:szCs w:val="28"/>
        </w:rPr>
      </w:pPr>
      <w:r w:rsidRPr="004A156B">
        <w:rPr>
          <w:rFonts w:ascii="Times New Roman" w:hAnsi="Times New Roman"/>
          <w:sz w:val="28"/>
          <w:szCs w:val="28"/>
        </w:rPr>
        <w:t xml:space="preserve">Рынок поставки природного газа ООО «ГАЗПРОМ МЕЖРЕГИОНГАЗ АСТРАХАНЬ» в границах территории Астраханской области, охваченной присоединенной газопроводной сетью, является высококонцентрированным. Индекс рыночной концентрации </w:t>
      </w:r>
      <w:proofErr w:type="spellStart"/>
      <w:r w:rsidRPr="004A156B">
        <w:rPr>
          <w:rFonts w:ascii="Times New Roman" w:hAnsi="Times New Roman"/>
          <w:sz w:val="28"/>
          <w:szCs w:val="28"/>
        </w:rPr>
        <w:t>Герфиндаля-Гиршмана</w:t>
      </w:r>
      <w:proofErr w:type="spellEnd"/>
      <w:r w:rsidRPr="004A156B">
        <w:rPr>
          <w:rFonts w:ascii="Times New Roman" w:hAnsi="Times New Roman"/>
          <w:sz w:val="28"/>
          <w:szCs w:val="28"/>
        </w:rPr>
        <w:t xml:space="preserve"> (HHI) равен 10000.</w:t>
      </w:r>
    </w:p>
    <w:p w:rsidR="00FE6EDB" w:rsidRPr="004A156B" w:rsidRDefault="00FE6EDB" w:rsidP="00FE6EDB">
      <w:pPr>
        <w:pStyle w:val="a3"/>
        <w:spacing w:line="360" w:lineRule="auto"/>
        <w:ind w:right="180" w:firstLine="567"/>
        <w:contextualSpacing/>
        <w:rPr>
          <w:rFonts w:ascii="Times New Roman" w:hAnsi="Times New Roman"/>
          <w:sz w:val="28"/>
          <w:szCs w:val="28"/>
        </w:rPr>
      </w:pPr>
      <w:r w:rsidRPr="004A156B">
        <w:rPr>
          <w:rStyle w:val="1"/>
          <w:rFonts w:ascii="Times New Roman" w:hAnsi="Times New Roman"/>
          <w:sz w:val="28"/>
          <w:szCs w:val="28"/>
        </w:rPr>
        <w:t>К качественным показателям, характеризующим структуру товарного рынка, относятся наличие (отсутствие) барьеров входа на рынок для потенциальных конкурентов и степень их преодолимости.</w:t>
      </w:r>
    </w:p>
    <w:p w:rsidR="00FE6EDB" w:rsidRPr="004A156B" w:rsidRDefault="00FE6EDB" w:rsidP="00FE6EDB">
      <w:pPr>
        <w:pStyle w:val="a3"/>
        <w:spacing w:line="360" w:lineRule="auto"/>
        <w:ind w:right="180" w:firstLine="567"/>
        <w:contextualSpacing/>
        <w:rPr>
          <w:rStyle w:val="1"/>
          <w:rFonts w:ascii="Times New Roman" w:hAnsi="Times New Roman"/>
          <w:sz w:val="28"/>
          <w:szCs w:val="28"/>
        </w:rPr>
      </w:pPr>
      <w:r w:rsidRPr="004A156B">
        <w:rPr>
          <w:rStyle w:val="1"/>
          <w:rFonts w:ascii="Times New Roman" w:hAnsi="Times New Roman"/>
          <w:sz w:val="28"/>
          <w:szCs w:val="28"/>
        </w:rPr>
        <w:t>Основными барьерами входа новых хозяйствующих субъектов (потенциальных кон</w:t>
      </w:r>
      <w:r w:rsidRPr="004A156B">
        <w:rPr>
          <w:rStyle w:val="1"/>
          <w:rFonts w:ascii="Times New Roman" w:hAnsi="Times New Roman"/>
          <w:sz w:val="28"/>
          <w:szCs w:val="28"/>
        </w:rPr>
        <w:softHyphen/>
        <w:t xml:space="preserve">курентов) на рассматриваемый товарный рынок являются </w:t>
      </w:r>
      <w:r w:rsidRPr="004A156B">
        <w:rPr>
          <w:rFonts w:ascii="Times New Roman" w:hAnsi="Times New Roman"/>
          <w:sz w:val="28"/>
          <w:szCs w:val="28"/>
        </w:rPr>
        <w:t xml:space="preserve">барьеры капитальных затрат – необходимость </w:t>
      </w:r>
      <w:r w:rsidRPr="004A156B">
        <w:rPr>
          <w:rStyle w:val="1"/>
          <w:rFonts w:ascii="Times New Roman" w:hAnsi="Times New Roman"/>
          <w:sz w:val="28"/>
          <w:szCs w:val="28"/>
        </w:rPr>
        <w:t>привлечения значительных денежных средств в случае реализации проектов, связанных со строительством сетей газоснабжения.</w:t>
      </w:r>
    </w:p>
    <w:p w:rsidR="00FE6EDB" w:rsidRPr="004A156B" w:rsidRDefault="00FE6EDB" w:rsidP="00FE6EDB">
      <w:pPr>
        <w:pStyle w:val="a3"/>
        <w:tabs>
          <w:tab w:val="left" w:pos="851"/>
        </w:tabs>
        <w:spacing w:line="360" w:lineRule="auto"/>
        <w:ind w:right="180" w:firstLine="567"/>
        <w:contextualSpacing/>
        <w:rPr>
          <w:rFonts w:ascii="Times New Roman" w:hAnsi="Times New Roman"/>
          <w:sz w:val="28"/>
          <w:szCs w:val="28"/>
        </w:rPr>
      </w:pPr>
      <w:r w:rsidRPr="004A156B">
        <w:rPr>
          <w:rStyle w:val="1"/>
          <w:rFonts w:ascii="Times New Roman" w:hAnsi="Times New Roman"/>
          <w:sz w:val="28"/>
          <w:szCs w:val="28"/>
        </w:rPr>
        <w:t>Барьеры входа на рынок можно признать труднопреодолимыми. На основании наличия труднопреодолимых барьеров, следует вывод о том, что доступ на рынок новых хозяйствующих субъектов затруднен</w:t>
      </w:r>
      <w:r w:rsidRPr="004A156B">
        <w:rPr>
          <w:rFonts w:ascii="Times New Roman" w:hAnsi="Times New Roman"/>
          <w:sz w:val="28"/>
          <w:szCs w:val="28"/>
        </w:rPr>
        <w:t>. Затраты на преодоление этих барьеров экономически не оправдываются (во всяком случае в приемлемые сроки).</w:t>
      </w:r>
    </w:p>
    <w:p w:rsidR="00FE6EDB" w:rsidRPr="004A156B" w:rsidRDefault="00FE6EDB" w:rsidP="00FE6EDB">
      <w:pPr>
        <w:pStyle w:val="a7"/>
        <w:numPr>
          <w:ilvl w:val="0"/>
          <w:numId w:val="3"/>
        </w:num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Поставка газа потребителю производится на основании договора между поставщиком и покупателем, заключаемого в соответствии с требованиями Гражданского кодекса Российской Федерации, федеральных законов, Правил поставки газа в Российской Федерации» утвержденными Постановлением Правительства РФ от 05.02.1998 г. № 162 «Об утверждении правил поставки газа в Российской Федерации» (далее - Правил № 162) и иных нормативных правовых актов. </w:t>
      </w:r>
    </w:p>
    <w:p w:rsidR="00FE6EDB" w:rsidRPr="004A156B" w:rsidRDefault="00FE6EDB" w:rsidP="00FE6EDB">
      <w:pPr>
        <w:pStyle w:val="a7"/>
        <w:numPr>
          <w:ilvl w:val="0"/>
          <w:numId w:val="3"/>
        </w:num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Поставка и отбор газа осуществляются исключительно на возмездной основе в соответствии с заключенным договором. Порядок расчетов и сроки платежей </w:t>
      </w:r>
      <w:r w:rsidRPr="004A156B">
        <w:rPr>
          <w:rFonts w:ascii="Times New Roman" w:hAnsi="Times New Roman"/>
          <w:sz w:val="28"/>
          <w:szCs w:val="28"/>
        </w:rPr>
        <w:lastRenderedPageBreak/>
        <w:t>определяются договорами поставки газа в соответствии с Правилами № 162 (пункты 5 и 30 Правил № 162).</w:t>
      </w:r>
    </w:p>
    <w:p w:rsidR="00FE6EDB" w:rsidRPr="004A156B" w:rsidRDefault="00FE6EDB" w:rsidP="00FE6EDB">
      <w:pPr>
        <w:suppressAutoHyphens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Между Обществом «Газпром </w:t>
      </w:r>
      <w:proofErr w:type="spellStart"/>
      <w:r w:rsidRPr="004A156B">
        <w:rPr>
          <w:rFonts w:ascii="Times New Roman" w:hAnsi="Times New Roman"/>
          <w:sz w:val="28"/>
          <w:szCs w:val="28"/>
        </w:rPr>
        <w:t>межрегионгаз</w:t>
      </w:r>
      <w:proofErr w:type="spellEnd"/>
      <w:r w:rsidRPr="004A156B">
        <w:rPr>
          <w:rFonts w:ascii="Times New Roman" w:hAnsi="Times New Roman"/>
          <w:sz w:val="28"/>
          <w:szCs w:val="28"/>
        </w:rPr>
        <w:t xml:space="preserve"> Астрахань» (Поставщик) и индивидуальным предпринимателем Мусаевой Н.А. (покупатель) 31.10.2017 заключен договор поставки газа № 04-5-0626/18Д, в соответствии с которым поставщик обязался поставлять с 01.01.2018 по 31.12.2022 газ горючий природный и (или) газ горючий природный сухой </w:t>
      </w:r>
      <w:proofErr w:type="spellStart"/>
      <w:r w:rsidRPr="004A156B">
        <w:rPr>
          <w:rFonts w:ascii="Times New Roman" w:hAnsi="Times New Roman"/>
          <w:sz w:val="28"/>
          <w:szCs w:val="28"/>
        </w:rPr>
        <w:t>отбензиненный</w:t>
      </w:r>
      <w:proofErr w:type="spellEnd"/>
      <w:r w:rsidRPr="004A156B">
        <w:rPr>
          <w:rFonts w:ascii="Times New Roman" w:hAnsi="Times New Roman"/>
          <w:sz w:val="28"/>
          <w:szCs w:val="28"/>
        </w:rPr>
        <w:t>, а покупатель обязался принимать и оплачивать газ.</w:t>
      </w:r>
    </w:p>
    <w:p w:rsidR="00FE6EDB" w:rsidRPr="004A156B" w:rsidRDefault="00FE6EDB" w:rsidP="00FE6EDB">
      <w:pPr>
        <w:suppressAutoHyphens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В соответствии с Приложением № 1 к договору поставки газа № 04-5-0626/18Д </w:t>
      </w:r>
      <w:proofErr w:type="spellStart"/>
      <w:r w:rsidRPr="004A156B">
        <w:rPr>
          <w:rFonts w:ascii="Times New Roman" w:hAnsi="Times New Roman"/>
          <w:sz w:val="28"/>
          <w:szCs w:val="28"/>
        </w:rPr>
        <w:t>газопотребляющими</w:t>
      </w:r>
      <w:proofErr w:type="spellEnd"/>
      <w:r w:rsidRPr="004A156B">
        <w:rPr>
          <w:rFonts w:ascii="Times New Roman" w:hAnsi="Times New Roman"/>
          <w:sz w:val="28"/>
          <w:szCs w:val="28"/>
        </w:rPr>
        <w:t xml:space="preserve"> установками индивидуального предпринимателя Мусаевой Н.А, расположенными по адресу: г. Астрахань, ул. Бульварная, 21 (КРК «Крым») являются: </w:t>
      </w:r>
    </w:p>
    <w:p w:rsidR="00FE6EDB" w:rsidRPr="004A156B" w:rsidRDefault="00FE6EDB" w:rsidP="00FE6EDB">
      <w:pPr>
        <w:pStyle w:val="a7"/>
        <w:numPr>
          <w:ilvl w:val="0"/>
          <w:numId w:val="13"/>
        </w:numPr>
        <w:tabs>
          <w:tab w:val="left" w:pos="851"/>
        </w:tabs>
        <w:suppressAutoHyphens w:val="0"/>
        <w:spacing w:after="0" w:line="360" w:lineRule="auto"/>
        <w:ind w:left="0" w:firstLine="567"/>
        <w:contextualSpacing/>
        <w:jc w:val="both"/>
        <w:rPr>
          <w:rFonts w:ascii="Times New Roman" w:hAnsi="Times New Roman"/>
          <w:sz w:val="28"/>
          <w:szCs w:val="28"/>
        </w:rPr>
      </w:pPr>
      <w:r w:rsidRPr="004A156B">
        <w:rPr>
          <w:rFonts w:ascii="Times New Roman" w:hAnsi="Times New Roman"/>
          <w:sz w:val="28"/>
          <w:szCs w:val="28"/>
        </w:rPr>
        <w:t xml:space="preserve">водонагреватель проточный </w:t>
      </w:r>
      <w:r w:rsidRPr="004A156B">
        <w:rPr>
          <w:rFonts w:ascii="Times New Roman" w:hAnsi="Times New Roman"/>
          <w:sz w:val="28"/>
          <w:szCs w:val="28"/>
          <w:lang w:val="en-US"/>
        </w:rPr>
        <w:t>Robur</w:t>
      </w:r>
      <w:r w:rsidRPr="004A156B">
        <w:rPr>
          <w:rFonts w:ascii="Times New Roman" w:hAnsi="Times New Roman"/>
          <w:sz w:val="28"/>
          <w:szCs w:val="28"/>
        </w:rPr>
        <w:t xml:space="preserve"> </w:t>
      </w:r>
      <w:r w:rsidRPr="004A156B">
        <w:rPr>
          <w:rFonts w:ascii="Times New Roman" w:hAnsi="Times New Roman"/>
          <w:sz w:val="28"/>
          <w:szCs w:val="28"/>
          <w:lang w:val="en-US"/>
        </w:rPr>
        <w:t>ACF</w:t>
      </w:r>
      <w:r w:rsidRPr="004A156B">
        <w:rPr>
          <w:rFonts w:ascii="Times New Roman" w:hAnsi="Times New Roman"/>
          <w:sz w:val="28"/>
          <w:szCs w:val="28"/>
        </w:rPr>
        <w:t xml:space="preserve"> (неотопительный) 8 </w:t>
      </w:r>
      <w:proofErr w:type="spellStart"/>
      <w:r w:rsidRPr="004A156B">
        <w:rPr>
          <w:rFonts w:ascii="Times New Roman" w:hAnsi="Times New Roman"/>
          <w:sz w:val="28"/>
          <w:szCs w:val="28"/>
        </w:rPr>
        <w:t>шт</w:t>
      </w:r>
      <w:proofErr w:type="spellEnd"/>
      <w:r w:rsidRPr="004A156B">
        <w:rPr>
          <w:rFonts w:ascii="Times New Roman" w:hAnsi="Times New Roman"/>
          <w:sz w:val="28"/>
          <w:szCs w:val="28"/>
        </w:rPr>
        <w:t xml:space="preserve">; </w:t>
      </w:r>
    </w:p>
    <w:p w:rsidR="00FE6EDB" w:rsidRPr="004A156B" w:rsidRDefault="00FE6EDB" w:rsidP="00FE6EDB">
      <w:pPr>
        <w:pStyle w:val="a7"/>
        <w:numPr>
          <w:ilvl w:val="0"/>
          <w:numId w:val="13"/>
        </w:numPr>
        <w:tabs>
          <w:tab w:val="left" w:pos="851"/>
        </w:tabs>
        <w:suppressAutoHyphens w:val="0"/>
        <w:spacing w:after="0" w:line="360" w:lineRule="auto"/>
        <w:ind w:left="0" w:firstLine="567"/>
        <w:contextualSpacing/>
        <w:jc w:val="both"/>
        <w:rPr>
          <w:rFonts w:ascii="Times New Roman" w:hAnsi="Times New Roman"/>
          <w:sz w:val="28"/>
          <w:szCs w:val="28"/>
        </w:rPr>
      </w:pPr>
      <w:r w:rsidRPr="004A156B">
        <w:rPr>
          <w:rFonts w:ascii="Times New Roman" w:hAnsi="Times New Roman"/>
          <w:sz w:val="28"/>
          <w:szCs w:val="28"/>
        </w:rPr>
        <w:t xml:space="preserve">котел малой мощности </w:t>
      </w:r>
      <w:r w:rsidRPr="004A156B">
        <w:rPr>
          <w:rFonts w:ascii="Times New Roman" w:hAnsi="Times New Roman"/>
          <w:sz w:val="28"/>
          <w:szCs w:val="28"/>
          <w:lang w:val="en-US"/>
        </w:rPr>
        <w:t>Compact</w:t>
      </w:r>
      <w:r w:rsidRPr="004A156B">
        <w:rPr>
          <w:rFonts w:ascii="Times New Roman" w:hAnsi="Times New Roman"/>
          <w:sz w:val="28"/>
          <w:szCs w:val="28"/>
        </w:rPr>
        <w:t xml:space="preserve"> </w:t>
      </w:r>
      <w:r w:rsidRPr="004A156B">
        <w:rPr>
          <w:rFonts w:ascii="Times New Roman" w:hAnsi="Times New Roman"/>
          <w:sz w:val="28"/>
          <w:szCs w:val="28"/>
          <w:lang w:val="en-US"/>
        </w:rPr>
        <w:t>A</w:t>
      </w:r>
      <w:r w:rsidRPr="004A156B">
        <w:rPr>
          <w:rFonts w:ascii="Times New Roman" w:hAnsi="Times New Roman"/>
          <w:sz w:val="28"/>
          <w:szCs w:val="28"/>
        </w:rPr>
        <w:t xml:space="preserve">-250 (круглодонно) 1 </w:t>
      </w:r>
      <w:proofErr w:type="spellStart"/>
      <w:r w:rsidRPr="004A156B">
        <w:rPr>
          <w:rFonts w:ascii="Times New Roman" w:hAnsi="Times New Roman"/>
          <w:sz w:val="28"/>
          <w:szCs w:val="28"/>
        </w:rPr>
        <w:t>шт</w:t>
      </w:r>
      <w:proofErr w:type="spellEnd"/>
      <w:r w:rsidRPr="004A156B">
        <w:rPr>
          <w:rFonts w:ascii="Times New Roman" w:hAnsi="Times New Roman"/>
          <w:sz w:val="28"/>
          <w:szCs w:val="28"/>
        </w:rPr>
        <w:t>;</w:t>
      </w:r>
    </w:p>
    <w:p w:rsidR="00FE6EDB" w:rsidRPr="004A156B" w:rsidRDefault="00FE6EDB" w:rsidP="00FE6EDB">
      <w:pPr>
        <w:pStyle w:val="a7"/>
        <w:numPr>
          <w:ilvl w:val="0"/>
          <w:numId w:val="13"/>
        </w:numPr>
        <w:tabs>
          <w:tab w:val="left" w:pos="851"/>
        </w:tabs>
        <w:suppressAutoHyphens w:val="0"/>
        <w:spacing w:after="0" w:line="360" w:lineRule="auto"/>
        <w:ind w:left="0" w:firstLine="567"/>
        <w:contextualSpacing/>
        <w:jc w:val="both"/>
        <w:rPr>
          <w:rFonts w:ascii="Times New Roman" w:hAnsi="Times New Roman"/>
          <w:sz w:val="28"/>
          <w:szCs w:val="28"/>
        </w:rPr>
      </w:pPr>
      <w:r w:rsidRPr="004A156B">
        <w:rPr>
          <w:rFonts w:ascii="Times New Roman" w:hAnsi="Times New Roman"/>
          <w:sz w:val="28"/>
          <w:szCs w:val="28"/>
        </w:rPr>
        <w:t xml:space="preserve">котел малой мощности </w:t>
      </w:r>
      <w:r w:rsidRPr="004A156B">
        <w:rPr>
          <w:rFonts w:ascii="Times New Roman" w:hAnsi="Times New Roman"/>
          <w:sz w:val="28"/>
          <w:szCs w:val="28"/>
          <w:lang w:val="en-US"/>
        </w:rPr>
        <w:t>Compact</w:t>
      </w:r>
      <w:r w:rsidRPr="004A156B">
        <w:rPr>
          <w:rFonts w:ascii="Times New Roman" w:hAnsi="Times New Roman"/>
          <w:sz w:val="28"/>
          <w:szCs w:val="28"/>
        </w:rPr>
        <w:t xml:space="preserve"> </w:t>
      </w:r>
      <w:r w:rsidRPr="004A156B">
        <w:rPr>
          <w:rFonts w:ascii="Times New Roman" w:hAnsi="Times New Roman"/>
          <w:sz w:val="28"/>
          <w:szCs w:val="28"/>
          <w:lang w:val="en-US"/>
        </w:rPr>
        <w:t>A</w:t>
      </w:r>
      <w:r w:rsidRPr="004A156B">
        <w:rPr>
          <w:rFonts w:ascii="Times New Roman" w:hAnsi="Times New Roman"/>
          <w:sz w:val="28"/>
          <w:szCs w:val="28"/>
        </w:rPr>
        <w:t xml:space="preserve">-250 (отопительный) 3 </w:t>
      </w:r>
      <w:proofErr w:type="spellStart"/>
      <w:r w:rsidRPr="004A156B">
        <w:rPr>
          <w:rFonts w:ascii="Times New Roman" w:hAnsi="Times New Roman"/>
          <w:sz w:val="28"/>
          <w:szCs w:val="28"/>
        </w:rPr>
        <w:t>шт</w:t>
      </w:r>
      <w:proofErr w:type="spellEnd"/>
      <w:r w:rsidRPr="004A156B">
        <w:rPr>
          <w:rFonts w:ascii="Times New Roman" w:hAnsi="Times New Roman"/>
          <w:sz w:val="28"/>
          <w:szCs w:val="28"/>
        </w:rPr>
        <w:t>;</w:t>
      </w:r>
    </w:p>
    <w:p w:rsidR="00FE6EDB" w:rsidRPr="004A156B" w:rsidRDefault="00FE6EDB" w:rsidP="00FE6EDB">
      <w:pPr>
        <w:pStyle w:val="a7"/>
        <w:numPr>
          <w:ilvl w:val="0"/>
          <w:numId w:val="13"/>
        </w:numPr>
        <w:tabs>
          <w:tab w:val="left" w:pos="851"/>
        </w:tabs>
        <w:suppressAutoHyphens w:val="0"/>
        <w:spacing w:after="0" w:line="360" w:lineRule="auto"/>
        <w:ind w:left="0" w:firstLine="567"/>
        <w:contextualSpacing/>
        <w:jc w:val="both"/>
        <w:rPr>
          <w:rFonts w:ascii="Times New Roman" w:hAnsi="Times New Roman"/>
          <w:sz w:val="28"/>
          <w:szCs w:val="28"/>
        </w:rPr>
      </w:pPr>
      <w:r w:rsidRPr="004A156B">
        <w:rPr>
          <w:rFonts w:ascii="Times New Roman" w:hAnsi="Times New Roman"/>
          <w:sz w:val="28"/>
          <w:szCs w:val="28"/>
        </w:rPr>
        <w:t xml:space="preserve">ПГ-4 (Лада) (круглодонно) 1 </w:t>
      </w:r>
      <w:proofErr w:type="spellStart"/>
      <w:r w:rsidRPr="004A156B">
        <w:rPr>
          <w:rFonts w:ascii="Times New Roman" w:hAnsi="Times New Roman"/>
          <w:sz w:val="28"/>
          <w:szCs w:val="28"/>
        </w:rPr>
        <w:t>шт</w:t>
      </w:r>
      <w:proofErr w:type="spellEnd"/>
      <w:r w:rsidRPr="004A156B">
        <w:rPr>
          <w:rFonts w:ascii="Times New Roman" w:hAnsi="Times New Roman"/>
          <w:sz w:val="28"/>
          <w:szCs w:val="28"/>
        </w:rPr>
        <w:t>;</w:t>
      </w:r>
    </w:p>
    <w:p w:rsidR="00FE6EDB" w:rsidRPr="004A156B" w:rsidRDefault="00FE6EDB" w:rsidP="00FE6EDB">
      <w:pPr>
        <w:pStyle w:val="a7"/>
        <w:numPr>
          <w:ilvl w:val="0"/>
          <w:numId w:val="13"/>
        </w:numPr>
        <w:tabs>
          <w:tab w:val="left" w:pos="851"/>
        </w:tabs>
        <w:suppressAutoHyphens w:val="0"/>
        <w:spacing w:after="0" w:line="360" w:lineRule="auto"/>
        <w:ind w:left="0" w:firstLine="567"/>
        <w:contextualSpacing/>
        <w:jc w:val="both"/>
        <w:rPr>
          <w:rFonts w:ascii="Times New Roman" w:hAnsi="Times New Roman"/>
          <w:sz w:val="28"/>
          <w:szCs w:val="28"/>
        </w:rPr>
      </w:pPr>
      <w:r w:rsidRPr="004A156B">
        <w:rPr>
          <w:rFonts w:ascii="Times New Roman" w:hAnsi="Times New Roman"/>
          <w:sz w:val="28"/>
          <w:szCs w:val="28"/>
        </w:rPr>
        <w:t xml:space="preserve">печь </w:t>
      </w:r>
      <w:proofErr w:type="spellStart"/>
      <w:r w:rsidRPr="004A156B">
        <w:rPr>
          <w:rFonts w:ascii="Times New Roman" w:hAnsi="Times New Roman"/>
          <w:sz w:val="28"/>
          <w:szCs w:val="28"/>
        </w:rPr>
        <w:t>пароконвекционная</w:t>
      </w:r>
      <w:proofErr w:type="spellEnd"/>
      <w:r w:rsidRPr="004A156B">
        <w:rPr>
          <w:rFonts w:ascii="Times New Roman" w:hAnsi="Times New Roman"/>
          <w:sz w:val="28"/>
          <w:szCs w:val="28"/>
        </w:rPr>
        <w:t xml:space="preserve"> </w:t>
      </w:r>
      <w:r w:rsidRPr="004A156B">
        <w:rPr>
          <w:rFonts w:ascii="Times New Roman" w:hAnsi="Times New Roman"/>
          <w:sz w:val="28"/>
          <w:szCs w:val="28"/>
          <w:lang w:val="en-US"/>
        </w:rPr>
        <w:t>U</w:t>
      </w:r>
      <w:r w:rsidRPr="004A156B">
        <w:rPr>
          <w:rFonts w:ascii="Times New Roman" w:hAnsi="Times New Roman"/>
          <w:sz w:val="28"/>
          <w:szCs w:val="28"/>
        </w:rPr>
        <w:t>№</w:t>
      </w:r>
      <w:r w:rsidRPr="004A156B">
        <w:rPr>
          <w:rFonts w:ascii="Times New Roman" w:hAnsi="Times New Roman"/>
          <w:sz w:val="28"/>
          <w:szCs w:val="28"/>
          <w:lang w:val="en-US"/>
        </w:rPr>
        <w:t>OX</w:t>
      </w:r>
      <w:r w:rsidRPr="004A156B">
        <w:rPr>
          <w:rFonts w:ascii="Times New Roman" w:hAnsi="Times New Roman"/>
          <w:sz w:val="28"/>
          <w:szCs w:val="28"/>
        </w:rPr>
        <w:t xml:space="preserve"> модель </w:t>
      </w:r>
      <w:r w:rsidRPr="004A156B">
        <w:rPr>
          <w:rFonts w:ascii="Times New Roman" w:hAnsi="Times New Roman"/>
          <w:sz w:val="28"/>
          <w:szCs w:val="28"/>
          <w:lang w:val="en-US"/>
        </w:rPr>
        <w:t>XG</w:t>
      </w:r>
      <w:r w:rsidRPr="004A156B">
        <w:rPr>
          <w:rFonts w:ascii="Times New Roman" w:hAnsi="Times New Roman"/>
          <w:sz w:val="28"/>
          <w:szCs w:val="28"/>
        </w:rPr>
        <w:t>613</w:t>
      </w:r>
      <w:r w:rsidRPr="004A156B">
        <w:rPr>
          <w:rFonts w:ascii="Times New Roman" w:hAnsi="Times New Roman"/>
          <w:sz w:val="28"/>
          <w:szCs w:val="28"/>
          <w:lang w:val="en-US"/>
        </w:rPr>
        <w:t>G</w:t>
      </w:r>
      <w:r w:rsidRPr="004A156B">
        <w:rPr>
          <w:rFonts w:ascii="Times New Roman" w:hAnsi="Times New Roman"/>
          <w:sz w:val="28"/>
          <w:szCs w:val="28"/>
        </w:rPr>
        <w:t xml:space="preserve"> (</w:t>
      </w:r>
      <w:r w:rsidRPr="004A156B">
        <w:rPr>
          <w:rFonts w:ascii="Times New Roman" w:hAnsi="Times New Roman"/>
          <w:sz w:val="28"/>
          <w:szCs w:val="28"/>
          <w:lang w:val="en-US"/>
        </w:rPr>
        <w:t>G</w:t>
      </w:r>
      <w:r w:rsidRPr="004A156B">
        <w:rPr>
          <w:rFonts w:ascii="Times New Roman" w:hAnsi="Times New Roman"/>
          <w:sz w:val="28"/>
          <w:szCs w:val="28"/>
        </w:rPr>
        <w:t xml:space="preserve">-20) (круглодонно) 1 </w:t>
      </w:r>
      <w:proofErr w:type="spellStart"/>
      <w:r w:rsidRPr="004A156B">
        <w:rPr>
          <w:rFonts w:ascii="Times New Roman" w:hAnsi="Times New Roman"/>
          <w:sz w:val="28"/>
          <w:szCs w:val="28"/>
        </w:rPr>
        <w:t>шт</w:t>
      </w:r>
      <w:proofErr w:type="spellEnd"/>
      <w:r w:rsidRPr="004A156B">
        <w:rPr>
          <w:rFonts w:ascii="Times New Roman" w:hAnsi="Times New Roman"/>
          <w:sz w:val="28"/>
          <w:szCs w:val="28"/>
        </w:rPr>
        <w:t>;</w:t>
      </w:r>
    </w:p>
    <w:p w:rsidR="00FE6EDB" w:rsidRPr="004A156B" w:rsidRDefault="00FE6EDB" w:rsidP="00FE6EDB">
      <w:pPr>
        <w:pStyle w:val="a7"/>
        <w:numPr>
          <w:ilvl w:val="0"/>
          <w:numId w:val="13"/>
        </w:numPr>
        <w:tabs>
          <w:tab w:val="left" w:pos="851"/>
        </w:tabs>
        <w:suppressAutoHyphens w:val="0"/>
        <w:spacing w:after="0" w:line="360" w:lineRule="auto"/>
        <w:ind w:left="0" w:firstLine="567"/>
        <w:contextualSpacing/>
        <w:jc w:val="both"/>
        <w:rPr>
          <w:rFonts w:ascii="Times New Roman" w:hAnsi="Times New Roman"/>
          <w:sz w:val="28"/>
          <w:szCs w:val="28"/>
        </w:rPr>
      </w:pPr>
      <w:r w:rsidRPr="004A156B">
        <w:rPr>
          <w:rFonts w:ascii="Times New Roman" w:hAnsi="Times New Roman"/>
          <w:sz w:val="28"/>
          <w:szCs w:val="28"/>
        </w:rPr>
        <w:t>плита ПГ-4 (круглодонно) 1 шт.</w:t>
      </w:r>
    </w:p>
    <w:p w:rsidR="00FE6EDB" w:rsidRPr="004A156B" w:rsidRDefault="00FE6EDB" w:rsidP="00FE6EDB">
      <w:pPr>
        <w:suppressAutoHyphens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Указанные </w:t>
      </w:r>
      <w:proofErr w:type="spellStart"/>
      <w:r w:rsidRPr="004A156B">
        <w:rPr>
          <w:rFonts w:ascii="Times New Roman" w:hAnsi="Times New Roman"/>
          <w:sz w:val="28"/>
          <w:szCs w:val="28"/>
        </w:rPr>
        <w:t>газопотребляющие</w:t>
      </w:r>
      <w:proofErr w:type="spellEnd"/>
      <w:r w:rsidRPr="004A156B">
        <w:rPr>
          <w:rFonts w:ascii="Times New Roman" w:hAnsi="Times New Roman"/>
          <w:sz w:val="28"/>
          <w:szCs w:val="28"/>
        </w:rPr>
        <w:t xml:space="preserve"> установки индивидуального предпринимателя Мусаевой Н.А, расположенные по адресу: г. Астрахань, ул. Бульварная, 21 (КРК «Крым») оборудованы измерительным оборудованием: </w:t>
      </w:r>
      <w:r w:rsidRPr="004A156B">
        <w:rPr>
          <w:rFonts w:ascii="Times New Roman" w:hAnsi="Times New Roman"/>
          <w:sz w:val="28"/>
          <w:szCs w:val="28"/>
          <w:lang w:val="en-US"/>
        </w:rPr>
        <w:t>RVG</w:t>
      </w:r>
      <w:r w:rsidRPr="004A156B">
        <w:rPr>
          <w:rFonts w:ascii="Times New Roman" w:hAnsi="Times New Roman"/>
          <w:sz w:val="28"/>
          <w:szCs w:val="28"/>
        </w:rPr>
        <w:t xml:space="preserve"> </w:t>
      </w:r>
      <w:r w:rsidRPr="004A156B">
        <w:rPr>
          <w:rFonts w:ascii="Times New Roman" w:hAnsi="Times New Roman"/>
          <w:sz w:val="28"/>
          <w:szCs w:val="28"/>
          <w:lang w:val="en-US"/>
        </w:rPr>
        <w:t>G</w:t>
      </w:r>
      <w:r w:rsidRPr="004A156B">
        <w:rPr>
          <w:rFonts w:ascii="Times New Roman" w:hAnsi="Times New Roman"/>
          <w:sz w:val="28"/>
          <w:szCs w:val="28"/>
        </w:rPr>
        <w:t>-100 заводской номер № 27017780 (КРК «Крым» – котельная; кухня), СГБ-</w:t>
      </w:r>
      <w:r w:rsidRPr="004A156B">
        <w:rPr>
          <w:rFonts w:ascii="Times New Roman" w:hAnsi="Times New Roman"/>
          <w:sz w:val="28"/>
          <w:szCs w:val="28"/>
          <w:lang w:val="en-US"/>
        </w:rPr>
        <w:t>G</w:t>
      </w:r>
      <w:r w:rsidRPr="004A156B">
        <w:rPr>
          <w:rFonts w:ascii="Times New Roman" w:hAnsi="Times New Roman"/>
          <w:sz w:val="28"/>
          <w:szCs w:val="28"/>
        </w:rPr>
        <w:t>-4-1 заводской номер № 74594 (КРК «Крым» - кухня).</w:t>
      </w:r>
    </w:p>
    <w:p w:rsidR="00FE6EDB" w:rsidRPr="004A156B" w:rsidRDefault="00FE6EDB" w:rsidP="00FE6EDB">
      <w:pPr>
        <w:suppressAutoHyphens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Согласно материалам дела, индивидуальным предпринимателем Мусаевой Н.А. в адрес ООО «ГАЗПРОМ МЕЖРЕГИОНГАЗ АСТРАХАНЬ» 02.07.2020 и 06.07.2020 были направлены заявления на </w:t>
      </w:r>
      <w:proofErr w:type="spellStart"/>
      <w:r w:rsidRPr="004A156B">
        <w:rPr>
          <w:rFonts w:ascii="Times New Roman" w:hAnsi="Times New Roman"/>
          <w:sz w:val="28"/>
          <w:szCs w:val="28"/>
        </w:rPr>
        <w:t>переопломбировку</w:t>
      </w:r>
      <w:proofErr w:type="spellEnd"/>
      <w:r w:rsidRPr="004A156B">
        <w:rPr>
          <w:rFonts w:ascii="Times New Roman" w:hAnsi="Times New Roman"/>
          <w:sz w:val="28"/>
          <w:szCs w:val="28"/>
        </w:rPr>
        <w:t xml:space="preserve"> прибора учета газа. Согласно данным заявлениям в результате ремонтных работ была сорвана пломба № 16397312 установленная на приборе учета газа </w:t>
      </w:r>
      <w:r w:rsidRPr="004A156B">
        <w:rPr>
          <w:rFonts w:ascii="Times New Roman" w:hAnsi="Times New Roman"/>
          <w:sz w:val="28"/>
          <w:szCs w:val="28"/>
          <w:lang w:val="en-US"/>
        </w:rPr>
        <w:t>RVG</w:t>
      </w:r>
      <w:r w:rsidRPr="004A156B">
        <w:rPr>
          <w:rFonts w:ascii="Times New Roman" w:hAnsi="Times New Roman"/>
          <w:sz w:val="28"/>
          <w:szCs w:val="28"/>
        </w:rPr>
        <w:t xml:space="preserve"> </w:t>
      </w:r>
      <w:r w:rsidRPr="004A156B">
        <w:rPr>
          <w:rFonts w:ascii="Times New Roman" w:hAnsi="Times New Roman"/>
          <w:sz w:val="28"/>
          <w:szCs w:val="28"/>
          <w:lang w:val="en-US"/>
        </w:rPr>
        <w:t>G</w:t>
      </w:r>
      <w:r w:rsidRPr="004A156B">
        <w:rPr>
          <w:rFonts w:ascii="Times New Roman" w:hAnsi="Times New Roman"/>
          <w:sz w:val="28"/>
          <w:szCs w:val="28"/>
        </w:rPr>
        <w:t>-100 (заводской номер № 27017780).</w:t>
      </w:r>
    </w:p>
    <w:p w:rsidR="00FE6EDB" w:rsidRPr="004A156B" w:rsidRDefault="00FE6EDB" w:rsidP="00FE6EDB">
      <w:pPr>
        <w:suppressAutoHyphens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lastRenderedPageBreak/>
        <w:t>Указанные заявления были получены ООО «ГАЗПРОМ МЕЖРЕГИОНГАЗ АСТРАХАНЬ» 02.07.2020 и 06.07.2020, о чем свидетельствует отметка Общества о получении заявлений.</w:t>
      </w:r>
    </w:p>
    <w:p w:rsidR="00FE6EDB" w:rsidRPr="004A156B" w:rsidRDefault="00FE6EDB" w:rsidP="00FE6EDB">
      <w:pPr>
        <w:suppressAutoHyphens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Сотрудником ООО «ГАЗПРОМ МЕЖРЕГИОНГАЗ АСТРАХАНЬ» 20.07.2020 была проведена проверка соблюдения обязательных требований в области обеспечения единства измерений на объектах индивидуального предпринимателя Мусаевой Н.А. расположенных по адресу: г. Астрахань, ул. Бульварная, 21 (КРК «Крым» -котельная; кухня), о чем был составлен акт.</w:t>
      </w:r>
    </w:p>
    <w:p w:rsidR="00FE6EDB" w:rsidRPr="004A156B" w:rsidRDefault="00FE6EDB" w:rsidP="00FE6EDB">
      <w:pPr>
        <w:suppressAutoHyphens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Согласно указанному акту: водонагреватель проточный </w:t>
      </w:r>
      <w:r w:rsidRPr="004A156B">
        <w:rPr>
          <w:rFonts w:ascii="Times New Roman" w:hAnsi="Times New Roman"/>
          <w:sz w:val="28"/>
          <w:szCs w:val="28"/>
          <w:lang w:val="en-US"/>
        </w:rPr>
        <w:t>Robur</w:t>
      </w:r>
      <w:r w:rsidRPr="004A156B">
        <w:rPr>
          <w:rFonts w:ascii="Times New Roman" w:hAnsi="Times New Roman"/>
          <w:sz w:val="28"/>
          <w:szCs w:val="28"/>
        </w:rPr>
        <w:t xml:space="preserve"> </w:t>
      </w:r>
      <w:r w:rsidRPr="004A156B">
        <w:rPr>
          <w:rFonts w:ascii="Times New Roman" w:hAnsi="Times New Roman"/>
          <w:sz w:val="28"/>
          <w:szCs w:val="28"/>
          <w:lang w:val="en-US"/>
        </w:rPr>
        <w:t>ACF</w:t>
      </w:r>
      <w:r w:rsidRPr="004A156B">
        <w:rPr>
          <w:rFonts w:ascii="Times New Roman" w:hAnsi="Times New Roman"/>
          <w:sz w:val="28"/>
          <w:szCs w:val="28"/>
        </w:rPr>
        <w:t xml:space="preserve"> (8 шт.) не в работе; котел малой мощности </w:t>
      </w:r>
      <w:r w:rsidRPr="004A156B">
        <w:rPr>
          <w:rFonts w:ascii="Times New Roman" w:hAnsi="Times New Roman"/>
          <w:sz w:val="28"/>
          <w:szCs w:val="28"/>
          <w:lang w:val="en-US"/>
        </w:rPr>
        <w:t>Compact</w:t>
      </w:r>
      <w:r w:rsidRPr="004A156B">
        <w:rPr>
          <w:rFonts w:ascii="Times New Roman" w:hAnsi="Times New Roman"/>
          <w:sz w:val="28"/>
          <w:szCs w:val="28"/>
        </w:rPr>
        <w:t xml:space="preserve"> </w:t>
      </w:r>
      <w:r w:rsidRPr="004A156B">
        <w:rPr>
          <w:rFonts w:ascii="Times New Roman" w:hAnsi="Times New Roman"/>
          <w:sz w:val="28"/>
          <w:szCs w:val="28"/>
          <w:lang w:val="en-US"/>
        </w:rPr>
        <w:t>A</w:t>
      </w:r>
      <w:r w:rsidRPr="004A156B">
        <w:rPr>
          <w:rFonts w:ascii="Times New Roman" w:hAnsi="Times New Roman"/>
          <w:sz w:val="28"/>
          <w:szCs w:val="28"/>
        </w:rPr>
        <w:t xml:space="preserve">-250 (4 </w:t>
      </w:r>
      <w:proofErr w:type="spellStart"/>
      <w:r w:rsidRPr="004A156B">
        <w:rPr>
          <w:rFonts w:ascii="Times New Roman" w:hAnsi="Times New Roman"/>
          <w:sz w:val="28"/>
          <w:szCs w:val="28"/>
        </w:rPr>
        <w:t>шт</w:t>
      </w:r>
      <w:proofErr w:type="spellEnd"/>
      <w:r w:rsidRPr="004A156B">
        <w:rPr>
          <w:rFonts w:ascii="Times New Roman" w:hAnsi="Times New Roman"/>
          <w:sz w:val="28"/>
          <w:szCs w:val="28"/>
        </w:rPr>
        <w:t>) 2 сезонно отключены с установкой пломб АО «</w:t>
      </w:r>
      <w:proofErr w:type="spellStart"/>
      <w:r w:rsidRPr="004A156B">
        <w:rPr>
          <w:rFonts w:ascii="Times New Roman" w:hAnsi="Times New Roman"/>
          <w:sz w:val="28"/>
          <w:szCs w:val="28"/>
        </w:rPr>
        <w:t>Астраханьгазсервиз</w:t>
      </w:r>
      <w:proofErr w:type="spellEnd"/>
      <w:r w:rsidRPr="004A156B">
        <w:rPr>
          <w:rFonts w:ascii="Times New Roman" w:hAnsi="Times New Roman"/>
          <w:sz w:val="28"/>
          <w:szCs w:val="28"/>
        </w:rPr>
        <w:t>»; сотрудником ООО «ГАЗПРОМ МЕЖРЕГИОНГАЗ АСТРАХАНЬ» 20.07.2020 была опломбирована крышка счетного механизма № МРГ2793АС; МРГ2794АС; 25793279, потребитель от демонтажа пломб со счетчика газа, в связи истечением проверки отказался.</w:t>
      </w:r>
    </w:p>
    <w:p w:rsidR="00FE6EDB" w:rsidRPr="004A156B" w:rsidRDefault="00FE6EDB" w:rsidP="00FE6EDB">
      <w:pPr>
        <w:suppressAutoHyphens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Согласно материалам дела ООО «ГАЗПРОМ МЕЖРЕГИОНГАЗ АСТРАХАНЬ» произведён расчёт объёма потреблённого газа по проектной мощности неопломбированных </w:t>
      </w:r>
      <w:proofErr w:type="spellStart"/>
      <w:r w:rsidRPr="004A156B">
        <w:rPr>
          <w:rFonts w:ascii="Times New Roman" w:hAnsi="Times New Roman"/>
          <w:sz w:val="28"/>
          <w:szCs w:val="28"/>
        </w:rPr>
        <w:t>газопотребляющих</w:t>
      </w:r>
      <w:proofErr w:type="spellEnd"/>
      <w:r w:rsidRPr="004A156B">
        <w:rPr>
          <w:rFonts w:ascii="Times New Roman" w:hAnsi="Times New Roman"/>
          <w:sz w:val="28"/>
          <w:szCs w:val="28"/>
        </w:rPr>
        <w:t xml:space="preserve"> установок исходя из 24 часов работы их в сутки:</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С 16.07.2020 по 27.07.2020 расчёт объёма потреблённого газа осуществлялся по мощности водонагревателя проточного </w:t>
      </w:r>
      <w:r w:rsidRPr="004A156B">
        <w:rPr>
          <w:rFonts w:ascii="Times New Roman" w:hAnsi="Times New Roman"/>
          <w:sz w:val="28"/>
          <w:szCs w:val="28"/>
          <w:lang w:val="en-US"/>
        </w:rPr>
        <w:t>Robur</w:t>
      </w:r>
      <w:r w:rsidRPr="004A156B">
        <w:rPr>
          <w:rFonts w:ascii="Times New Roman" w:hAnsi="Times New Roman"/>
          <w:sz w:val="28"/>
          <w:szCs w:val="28"/>
        </w:rPr>
        <w:t xml:space="preserve"> </w:t>
      </w:r>
      <w:r w:rsidRPr="004A156B">
        <w:rPr>
          <w:rFonts w:ascii="Times New Roman" w:hAnsi="Times New Roman"/>
          <w:sz w:val="28"/>
          <w:szCs w:val="28"/>
          <w:lang w:val="en-US"/>
        </w:rPr>
        <w:t>ACF</w:t>
      </w:r>
      <w:r w:rsidRPr="004A156B">
        <w:rPr>
          <w:rFonts w:ascii="Times New Roman" w:hAnsi="Times New Roman"/>
          <w:sz w:val="28"/>
          <w:szCs w:val="28"/>
        </w:rPr>
        <w:t xml:space="preserve"> (8шт., расход газа 1-й единицы оборудования - 2,51 м</w:t>
      </w:r>
      <w:r w:rsidRPr="004A156B">
        <w:rPr>
          <w:rFonts w:ascii="Times New Roman" w:hAnsi="Times New Roman"/>
          <w:sz w:val="28"/>
          <w:szCs w:val="28"/>
          <w:vertAlign w:val="superscript"/>
        </w:rPr>
        <w:t>3</w:t>
      </w:r>
      <w:r w:rsidRPr="004A156B">
        <w:rPr>
          <w:rFonts w:ascii="Times New Roman" w:hAnsi="Times New Roman"/>
          <w:sz w:val="28"/>
          <w:szCs w:val="28"/>
        </w:rPr>
        <w:t xml:space="preserve"> /ч, режим-работы «неотопительный»); котла малой мощности </w:t>
      </w:r>
      <w:r w:rsidRPr="004A156B">
        <w:rPr>
          <w:rFonts w:ascii="Times New Roman" w:hAnsi="Times New Roman"/>
          <w:sz w:val="28"/>
          <w:szCs w:val="28"/>
          <w:lang w:val="en-US"/>
        </w:rPr>
        <w:t>Compact</w:t>
      </w:r>
      <w:r w:rsidRPr="004A156B">
        <w:rPr>
          <w:rFonts w:ascii="Times New Roman" w:hAnsi="Times New Roman"/>
          <w:sz w:val="28"/>
          <w:szCs w:val="28"/>
        </w:rPr>
        <w:t xml:space="preserve"> </w:t>
      </w:r>
      <w:r w:rsidRPr="004A156B">
        <w:rPr>
          <w:rFonts w:ascii="Times New Roman" w:hAnsi="Times New Roman"/>
          <w:sz w:val="28"/>
          <w:szCs w:val="28"/>
          <w:lang w:val="en-US"/>
        </w:rPr>
        <w:t>A</w:t>
      </w:r>
      <w:r w:rsidRPr="004A156B">
        <w:rPr>
          <w:rFonts w:ascii="Times New Roman" w:hAnsi="Times New Roman"/>
          <w:sz w:val="28"/>
          <w:szCs w:val="28"/>
        </w:rPr>
        <w:t>-250 (2 шт., расход газа 1-й единицы оборудования - 31,7 м</w:t>
      </w:r>
      <w:r w:rsidRPr="004A156B">
        <w:rPr>
          <w:rFonts w:ascii="Times New Roman" w:hAnsi="Times New Roman"/>
          <w:sz w:val="28"/>
          <w:szCs w:val="28"/>
          <w:vertAlign w:val="superscript"/>
        </w:rPr>
        <w:t>3</w:t>
      </w:r>
      <w:r w:rsidRPr="004A156B">
        <w:rPr>
          <w:rFonts w:ascii="Times New Roman" w:hAnsi="Times New Roman"/>
          <w:sz w:val="28"/>
          <w:szCs w:val="28"/>
        </w:rPr>
        <w:t xml:space="preserve"> /ч, режим работы «круглогодично»). Объём потреблённого газа за указанный период составил 24 042 м</w:t>
      </w:r>
      <w:r w:rsidRPr="004A156B">
        <w:rPr>
          <w:rFonts w:ascii="Times New Roman" w:hAnsi="Times New Roman"/>
          <w:sz w:val="28"/>
          <w:szCs w:val="28"/>
          <w:vertAlign w:val="superscript"/>
        </w:rPr>
        <w:t>3</w:t>
      </w:r>
      <w:r w:rsidRPr="004A156B">
        <w:rPr>
          <w:rFonts w:ascii="Times New Roman" w:hAnsi="Times New Roman"/>
          <w:sz w:val="28"/>
          <w:szCs w:val="28"/>
        </w:rPr>
        <w:t>;</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С 28.07.2020 по 31.07.2020 расчёт объёма потреблённого газа осуществлялся по мощности котла малой мощности </w:t>
      </w:r>
      <w:r w:rsidRPr="004A156B">
        <w:rPr>
          <w:rFonts w:ascii="Times New Roman" w:hAnsi="Times New Roman"/>
          <w:sz w:val="28"/>
          <w:szCs w:val="28"/>
          <w:lang w:val="en-US"/>
        </w:rPr>
        <w:t>Compact</w:t>
      </w:r>
      <w:r w:rsidRPr="004A156B">
        <w:rPr>
          <w:rFonts w:ascii="Times New Roman" w:hAnsi="Times New Roman"/>
          <w:sz w:val="28"/>
          <w:szCs w:val="28"/>
        </w:rPr>
        <w:t xml:space="preserve"> </w:t>
      </w:r>
      <w:r w:rsidRPr="004A156B">
        <w:rPr>
          <w:rFonts w:ascii="Times New Roman" w:hAnsi="Times New Roman"/>
          <w:sz w:val="28"/>
          <w:szCs w:val="28"/>
          <w:lang w:val="en-US"/>
        </w:rPr>
        <w:t>A</w:t>
      </w:r>
      <w:r w:rsidRPr="004A156B">
        <w:rPr>
          <w:rFonts w:ascii="Times New Roman" w:hAnsi="Times New Roman"/>
          <w:sz w:val="28"/>
          <w:szCs w:val="28"/>
        </w:rPr>
        <w:t>-250 (1 шт., расход газа 1-й единицы оборудования - 31,7 м</w:t>
      </w:r>
      <w:r w:rsidRPr="004A156B">
        <w:rPr>
          <w:rFonts w:ascii="Times New Roman" w:hAnsi="Times New Roman"/>
          <w:sz w:val="28"/>
          <w:szCs w:val="28"/>
          <w:vertAlign w:val="superscript"/>
        </w:rPr>
        <w:t>3</w:t>
      </w:r>
      <w:r w:rsidRPr="004A156B">
        <w:rPr>
          <w:rFonts w:ascii="Times New Roman" w:hAnsi="Times New Roman"/>
          <w:sz w:val="28"/>
          <w:szCs w:val="28"/>
        </w:rPr>
        <w:t xml:space="preserve"> /ч). Объём потреблённого газа за указанный период составил 3043 м</w:t>
      </w:r>
      <w:r w:rsidRPr="004A156B">
        <w:rPr>
          <w:rFonts w:ascii="Times New Roman" w:hAnsi="Times New Roman"/>
          <w:sz w:val="28"/>
          <w:szCs w:val="28"/>
          <w:vertAlign w:val="superscript"/>
        </w:rPr>
        <w:t>3</w:t>
      </w:r>
      <w:r w:rsidRPr="004A156B">
        <w:rPr>
          <w:rFonts w:ascii="Times New Roman" w:hAnsi="Times New Roman"/>
          <w:sz w:val="28"/>
          <w:szCs w:val="28"/>
        </w:rPr>
        <w:t>.</w:t>
      </w:r>
    </w:p>
    <w:p w:rsidR="00FE6EDB" w:rsidRPr="004A156B" w:rsidRDefault="00FE6EDB" w:rsidP="00FE6EDB">
      <w:pPr>
        <w:suppressAutoHyphens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lastRenderedPageBreak/>
        <w:t xml:space="preserve">В соответствии с приложением № 1 к договору поставки газа № 04-5-0626/18Д от 31.10.2017 </w:t>
      </w:r>
      <w:proofErr w:type="spellStart"/>
      <w:r w:rsidRPr="004A156B">
        <w:rPr>
          <w:rFonts w:ascii="Times New Roman" w:hAnsi="Times New Roman"/>
          <w:sz w:val="28"/>
          <w:szCs w:val="28"/>
        </w:rPr>
        <w:t>межповерочный</w:t>
      </w:r>
      <w:proofErr w:type="spellEnd"/>
      <w:r w:rsidRPr="004A156B">
        <w:rPr>
          <w:rFonts w:ascii="Times New Roman" w:hAnsi="Times New Roman"/>
          <w:sz w:val="28"/>
          <w:szCs w:val="28"/>
        </w:rPr>
        <w:t xml:space="preserve"> интервал узла учета газа </w:t>
      </w:r>
      <w:r w:rsidRPr="004A156B">
        <w:rPr>
          <w:rFonts w:ascii="Times New Roman" w:hAnsi="Times New Roman"/>
          <w:sz w:val="28"/>
          <w:szCs w:val="28"/>
          <w:lang w:val="en-US"/>
        </w:rPr>
        <w:t>RVG</w:t>
      </w:r>
      <w:r w:rsidRPr="004A156B">
        <w:rPr>
          <w:rFonts w:ascii="Times New Roman" w:hAnsi="Times New Roman"/>
          <w:sz w:val="28"/>
          <w:szCs w:val="28"/>
        </w:rPr>
        <w:t xml:space="preserve"> </w:t>
      </w:r>
      <w:r w:rsidRPr="004A156B">
        <w:rPr>
          <w:rFonts w:ascii="Times New Roman" w:hAnsi="Times New Roman"/>
          <w:sz w:val="28"/>
          <w:szCs w:val="28"/>
          <w:lang w:val="en-US"/>
        </w:rPr>
        <w:t>G</w:t>
      </w:r>
      <w:r w:rsidRPr="004A156B">
        <w:rPr>
          <w:rFonts w:ascii="Times New Roman" w:hAnsi="Times New Roman"/>
          <w:sz w:val="28"/>
          <w:szCs w:val="28"/>
        </w:rPr>
        <w:t>-100 (заводской номер № 27017780) истек 16.07.2020.</w:t>
      </w:r>
    </w:p>
    <w:p w:rsidR="00FE6EDB" w:rsidRPr="004A156B" w:rsidRDefault="00FE6EDB" w:rsidP="00FE6EDB">
      <w:pPr>
        <w:suppressAutoHyphens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29.07.2020 ООО «ЭНЕРГОМЕТРИКА» была проведена поверка счетчика газового ротационного </w:t>
      </w:r>
      <w:r w:rsidRPr="004A156B">
        <w:rPr>
          <w:rFonts w:ascii="Times New Roman" w:hAnsi="Times New Roman"/>
          <w:sz w:val="28"/>
          <w:szCs w:val="28"/>
          <w:lang w:val="en-US"/>
        </w:rPr>
        <w:t>RVG</w:t>
      </w:r>
      <w:r w:rsidRPr="004A156B">
        <w:rPr>
          <w:rFonts w:ascii="Times New Roman" w:hAnsi="Times New Roman"/>
          <w:sz w:val="28"/>
          <w:szCs w:val="28"/>
        </w:rPr>
        <w:t xml:space="preserve"> </w:t>
      </w:r>
      <w:r w:rsidRPr="004A156B">
        <w:rPr>
          <w:rFonts w:ascii="Times New Roman" w:hAnsi="Times New Roman"/>
          <w:sz w:val="28"/>
          <w:szCs w:val="28"/>
          <w:lang w:val="en-US"/>
        </w:rPr>
        <w:t>G</w:t>
      </w:r>
      <w:r w:rsidRPr="004A156B">
        <w:rPr>
          <w:rFonts w:ascii="Times New Roman" w:hAnsi="Times New Roman"/>
          <w:sz w:val="28"/>
          <w:szCs w:val="28"/>
        </w:rPr>
        <w:t xml:space="preserve">-100 (заводской номер № 27017780). Согласно свидетельству ООО «ЭНЕРГОМЕТРИКА» о поверке № 89216 от 29.07.2020 счетчик газовый ротационный </w:t>
      </w:r>
      <w:r w:rsidRPr="004A156B">
        <w:rPr>
          <w:rFonts w:ascii="Times New Roman" w:hAnsi="Times New Roman"/>
          <w:sz w:val="28"/>
          <w:szCs w:val="28"/>
          <w:lang w:val="en-US"/>
        </w:rPr>
        <w:t>RVG</w:t>
      </w:r>
      <w:r w:rsidRPr="004A156B">
        <w:rPr>
          <w:rFonts w:ascii="Times New Roman" w:hAnsi="Times New Roman"/>
          <w:sz w:val="28"/>
          <w:szCs w:val="28"/>
        </w:rPr>
        <w:t xml:space="preserve"> </w:t>
      </w:r>
      <w:r w:rsidRPr="004A156B">
        <w:rPr>
          <w:rFonts w:ascii="Times New Roman" w:hAnsi="Times New Roman"/>
          <w:sz w:val="28"/>
          <w:szCs w:val="28"/>
          <w:lang w:val="en-US"/>
        </w:rPr>
        <w:t>G</w:t>
      </w:r>
      <w:r w:rsidRPr="004A156B">
        <w:rPr>
          <w:rFonts w:ascii="Times New Roman" w:hAnsi="Times New Roman"/>
          <w:sz w:val="28"/>
          <w:szCs w:val="28"/>
        </w:rPr>
        <w:t>-100 (заводской номер № 27017780) пригоден к применению.</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Письмом от 30.07.2020 индивидуальный предприниматель Мусаева Н.А. направила в адрес ООО «ГАЗПРОМ МЕЖРЕГИОНГАЗ АСТРАХАНЬ» заявление о направлении в её адрес специалиста ООО «ГАЗПРОМ МЕЖРЕГИОНГАЗ АСТРАХАНЬ» для опломбировки счетчика газового ротационного </w:t>
      </w:r>
      <w:r w:rsidRPr="004A156B">
        <w:rPr>
          <w:rFonts w:ascii="Times New Roman" w:hAnsi="Times New Roman"/>
          <w:sz w:val="28"/>
          <w:szCs w:val="28"/>
          <w:lang w:val="en-US"/>
        </w:rPr>
        <w:t>RVG</w:t>
      </w:r>
      <w:r w:rsidRPr="004A156B">
        <w:rPr>
          <w:rFonts w:ascii="Times New Roman" w:hAnsi="Times New Roman"/>
          <w:sz w:val="28"/>
          <w:szCs w:val="28"/>
        </w:rPr>
        <w:t xml:space="preserve"> </w:t>
      </w:r>
      <w:r w:rsidRPr="004A156B">
        <w:rPr>
          <w:rFonts w:ascii="Times New Roman" w:hAnsi="Times New Roman"/>
          <w:sz w:val="28"/>
          <w:szCs w:val="28"/>
          <w:lang w:val="en-US"/>
        </w:rPr>
        <w:t>G</w:t>
      </w:r>
      <w:r w:rsidRPr="004A156B">
        <w:rPr>
          <w:rFonts w:ascii="Times New Roman" w:hAnsi="Times New Roman"/>
          <w:sz w:val="28"/>
          <w:szCs w:val="28"/>
        </w:rPr>
        <w:t xml:space="preserve">-100 (заводской номер № 27017780), а также сообщила о проведенной ООО «ЭНЕРГОМЕТРИКА» поверке счетчика газового ротационного </w:t>
      </w:r>
      <w:r w:rsidRPr="004A156B">
        <w:rPr>
          <w:rFonts w:ascii="Times New Roman" w:hAnsi="Times New Roman"/>
          <w:sz w:val="28"/>
          <w:szCs w:val="28"/>
          <w:lang w:val="en-US"/>
        </w:rPr>
        <w:t>RVG</w:t>
      </w:r>
      <w:r w:rsidRPr="004A156B">
        <w:rPr>
          <w:rFonts w:ascii="Times New Roman" w:hAnsi="Times New Roman"/>
          <w:sz w:val="28"/>
          <w:szCs w:val="28"/>
        </w:rPr>
        <w:t xml:space="preserve"> </w:t>
      </w:r>
      <w:r w:rsidRPr="004A156B">
        <w:rPr>
          <w:rFonts w:ascii="Times New Roman" w:hAnsi="Times New Roman"/>
          <w:sz w:val="28"/>
          <w:szCs w:val="28"/>
          <w:lang w:val="en-US"/>
        </w:rPr>
        <w:t>G</w:t>
      </w:r>
      <w:r w:rsidRPr="004A156B">
        <w:rPr>
          <w:rFonts w:ascii="Times New Roman" w:hAnsi="Times New Roman"/>
          <w:sz w:val="28"/>
          <w:szCs w:val="28"/>
        </w:rPr>
        <w:t>-100 (заводской номер № 27017780).</w:t>
      </w:r>
    </w:p>
    <w:p w:rsidR="00FE6EDB" w:rsidRPr="004A156B" w:rsidRDefault="00FE6EDB" w:rsidP="00FE6EDB">
      <w:pPr>
        <w:suppressAutoHyphens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Указанное заявление и копия свидетельства ООО «ЭНЕРГОМЕТРИКА» о поверке № 89216 от 29.07.2020 счетчика газового ротационного </w:t>
      </w:r>
      <w:r w:rsidRPr="004A156B">
        <w:rPr>
          <w:rFonts w:ascii="Times New Roman" w:hAnsi="Times New Roman"/>
          <w:sz w:val="28"/>
          <w:szCs w:val="28"/>
          <w:lang w:val="en-US"/>
        </w:rPr>
        <w:t>RVG</w:t>
      </w:r>
      <w:r w:rsidRPr="004A156B">
        <w:rPr>
          <w:rFonts w:ascii="Times New Roman" w:hAnsi="Times New Roman"/>
          <w:sz w:val="28"/>
          <w:szCs w:val="28"/>
        </w:rPr>
        <w:t xml:space="preserve"> </w:t>
      </w:r>
      <w:r w:rsidRPr="004A156B">
        <w:rPr>
          <w:rFonts w:ascii="Times New Roman" w:hAnsi="Times New Roman"/>
          <w:sz w:val="28"/>
          <w:szCs w:val="28"/>
          <w:lang w:val="en-US"/>
        </w:rPr>
        <w:t>G</w:t>
      </w:r>
      <w:r w:rsidRPr="004A156B">
        <w:rPr>
          <w:rFonts w:ascii="Times New Roman" w:hAnsi="Times New Roman"/>
          <w:sz w:val="28"/>
          <w:szCs w:val="28"/>
        </w:rPr>
        <w:t>-100 (заводской номер № 27017780) были получены ООО «ГАЗПРОМ МЕЖРЕГИОНГАЗ АСТРАХАНЬ» 30.07.2020, о чем свидетельствует отметка Общества о получении.</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ООО «ГАЗПРОМ МЕЖРЕГИОНГАЗ АСТРАХАНЬ» 31.07.2020 составило акт сдачи-приемки газа за июль 2020 года, согласно которому Поставщик (ООО «ГАЗПРОМ МЕЖРЕГИОНГАЗ АСТРАХАНЬ») передал, а Покупатель (индивидуальный предприниматель Мусаева Н.А) приняла газ в объёме 29,963 тыс. куб. м. (объект КРК «Крым» - 29,963 тыс. куб. м, объект магазин «Приветливый» - 0,510 тыс. куб. м), а также выставило индивидуальному предпринимателю Мусаевой Н.А. счет-фактуру № 16499 от 31.07.2020 на оплату указанного объема газа.</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При составлении 31.07.2020 акта сдачи-приемки газа за июль 2020 года ООО «ГАЗПРОМ МЕЖРЕГИОНГАЗ АСТРАХАНЬ» за июль 2020 года ООО «ГАЗПРОМ МЕЖРЕГИОНГАЗ АСТРАХАНЬ» в период с 16.07.2020 года по 31.07.2020 </w:t>
      </w:r>
      <w:r w:rsidRPr="004A156B">
        <w:rPr>
          <w:rFonts w:ascii="Times New Roman" w:hAnsi="Times New Roman"/>
          <w:sz w:val="28"/>
          <w:szCs w:val="28"/>
        </w:rPr>
        <w:lastRenderedPageBreak/>
        <w:t xml:space="preserve">учитывало объем израсходованного газа по мощности </w:t>
      </w:r>
      <w:proofErr w:type="spellStart"/>
      <w:r w:rsidRPr="004A156B">
        <w:rPr>
          <w:rFonts w:ascii="Times New Roman" w:hAnsi="Times New Roman"/>
          <w:sz w:val="28"/>
          <w:szCs w:val="28"/>
        </w:rPr>
        <w:t>газопотребляющего</w:t>
      </w:r>
      <w:proofErr w:type="spellEnd"/>
      <w:r w:rsidRPr="004A156B">
        <w:rPr>
          <w:rFonts w:ascii="Times New Roman" w:hAnsi="Times New Roman"/>
          <w:sz w:val="28"/>
          <w:szCs w:val="28"/>
        </w:rPr>
        <w:t xml:space="preserve"> оборудования индивидуального предпринимателя Мусаевой Н.А.</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ООО «ГАЗПРОМ МЕЖРЕГИОНГАЗ АСТРАХАНЬ» 12.10.2020 составило акт (корректировочный) сдачи-приемки газа за июль 2020 года, в котором указало: «Объем в сумме 29,963 тыс. куб. м.</w:t>
      </w:r>
      <w:r w:rsidR="00177CC6" w:rsidRPr="004A156B">
        <w:rPr>
          <w:rFonts w:ascii="Times New Roman" w:hAnsi="Times New Roman"/>
          <w:sz w:val="28"/>
          <w:szCs w:val="28"/>
        </w:rPr>
        <w:t>,</w:t>
      </w:r>
      <w:r w:rsidRPr="004A156B">
        <w:rPr>
          <w:rFonts w:ascii="Times New Roman" w:hAnsi="Times New Roman"/>
          <w:sz w:val="28"/>
          <w:szCs w:val="28"/>
        </w:rPr>
        <w:t xml:space="preserve"> согласно акту</w:t>
      </w:r>
      <w:r w:rsidR="00177CC6" w:rsidRPr="004A156B">
        <w:rPr>
          <w:rFonts w:ascii="Times New Roman" w:hAnsi="Times New Roman"/>
          <w:sz w:val="28"/>
          <w:szCs w:val="28"/>
        </w:rPr>
        <w:t xml:space="preserve"> </w:t>
      </w:r>
      <w:r w:rsidRPr="004A156B">
        <w:rPr>
          <w:rFonts w:ascii="Times New Roman" w:hAnsi="Times New Roman"/>
          <w:sz w:val="28"/>
          <w:szCs w:val="28"/>
        </w:rPr>
        <w:t>сдачи-приемки газа</w:t>
      </w:r>
      <w:r w:rsidR="00177CC6" w:rsidRPr="004A156B">
        <w:rPr>
          <w:rFonts w:ascii="Times New Roman" w:hAnsi="Times New Roman"/>
          <w:sz w:val="28"/>
          <w:szCs w:val="28"/>
        </w:rPr>
        <w:t>,</w:t>
      </w:r>
      <w:r w:rsidRPr="004A156B">
        <w:rPr>
          <w:rFonts w:ascii="Times New Roman" w:hAnsi="Times New Roman"/>
          <w:sz w:val="28"/>
          <w:szCs w:val="28"/>
        </w:rPr>
        <w:t xml:space="preserve"> за июль от 31.07.2020 считать недействительным, объем в сумме 28,441 тыс. куб. м. согласно акту сдачи-приемки газа, за июль от 12.10.2020 считать действительным».</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Таким образом, при составлении 12.10.2020 акта (корректировочного) сдачи-приемки газа за июль 2020 года ООО «ГАЗПРОМ МЕЖРЕГИОНГАЗ АСТРАХАНЬ» в период с 16.07.2020 года по 29.07.2020 учитывало объем израсходованного газа по мощности </w:t>
      </w:r>
      <w:proofErr w:type="spellStart"/>
      <w:r w:rsidRPr="004A156B">
        <w:rPr>
          <w:rFonts w:ascii="Times New Roman" w:hAnsi="Times New Roman"/>
          <w:sz w:val="28"/>
          <w:szCs w:val="28"/>
        </w:rPr>
        <w:t>газопотребляющего</w:t>
      </w:r>
      <w:proofErr w:type="spellEnd"/>
      <w:r w:rsidRPr="004A156B">
        <w:rPr>
          <w:rFonts w:ascii="Times New Roman" w:hAnsi="Times New Roman"/>
          <w:sz w:val="28"/>
          <w:szCs w:val="28"/>
        </w:rPr>
        <w:t xml:space="preserve"> оборудования индивидуального предпринимателя Мусаевой Н.А.</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ООО «ГАЗПРОМ МЕЖРЕГИОНГАЗ АСТРАХАНЬ» выставило индивидуальному предпринимателю Мусаевой Н.А. счет на предоплату № 24466 от 13.10.2020, согласно которому долг индивидуального предпринимателя Мусаевой Н.А. с предыдущего периода составляет 162051,23 руб.</w:t>
      </w:r>
    </w:p>
    <w:p w:rsidR="00FE6EDB" w:rsidRPr="004A156B" w:rsidRDefault="00FE6EDB" w:rsidP="00FE6EDB">
      <w:pPr>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Письмом от 16.10.2020 исх. № 15-15/9511 ООО «ГАЗПРОМ МЕЖРЕГИОНГАЗ АСТРАХАНЬ» направило в адрес индивидуального предпринимателя Мусаевой Н.А. претензию о погашении задолженности, указав в ней, что обязательства Покупателя по оплате поставленного газа за период с 01.07.2020 по 31.07.2020 составляют 162051,23 руб. Общая задолженность индивидуального предпринимателя Мусаевой Н.А. по всем обязательствам за поставленный газ по состоянию на 16.10.2020 составляет 162051,23 руб.</w:t>
      </w:r>
    </w:p>
    <w:p w:rsidR="00FE6EDB" w:rsidRPr="004A156B" w:rsidRDefault="00FE6EDB" w:rsidP="00FE6EDB">
      <w:pPr>
        <w:suppressAutoHyphens w:val="0"/>
        <w:autoSpaceDE w:val="0"/>
        <w:autoSpaceDN w:val="0"/>
        <w:adjustRightInd w:val="0"/>
        <w:spacing w:after="0" w:line="360" w:lineRule="auto"/>
        <w:ind w:firstLine="540"/>
        <w:contextualSpacing/>
        <w:jc w:val="both"/>
        <w:rPr>
          <w:rFonts w:ascii="Times New Roman" w:hAnsi="Times New Roman"/>
          <w:sz w:val="28"/>
          <w:szCs w:val="28"/>
        </w:rPr>
      </w:pPr>
      <w:r w:rsidRPr="004A156B">
        <w:rPr>
          <w:rFonts w:ascii="Times New Roman" w:hAnsi="Times New Roman"/>
          <w:sz w:val="28"/>
          <w:szCs w:val="28"/>
        </w:rPr>
        <w:t xml:space="preserve">Согласно пункту 1 статьи 544 ГК РФ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 </w:t>
      </w:r>
    </w:p>
    <w:p w:rsidR="00FE6EDB" w:rsidRPr="004A156B" w:rsidRDefault="00FE6EDB" w:rsidP="00FE6EDB">
      <w:pPr>
        <w:suppressAutoHyphens w:val="0"/>
        <w:autoSpaceDE w:val="0"/>
        <w:autoSpaceDN w:val="0"/>
        <w:adjustRightInd w:val="0"/>
        <w:spacing w:after="0" w:line="360" w:lineRule="auto"/>
        <w:ind w:firstLine="567"/>
        <w:contextualSpacing/>
        <w:jc w:val="both"/>
        <w:rPr>
          <w:rFonts w:ascii="Times New Roman" w:hAnsi="Times New Roman"/>
          <w:sz w:val="28"/>
          <w:szCs w:val="28"/>
          <w:lang w:eastAsia="ru-RU"/>
        </w:rPr>
      </w:pPr>
      <w:r w:rsidRPr="004A156B">
        <w:rPr>
          <w:rFonts w:ascii="Times New Roman" w:hAnsi="Times New Roman"/>
          <w:sz w:val="28"/>
          <w:szCs w:val="28"/>
          <w:lang w:eastAsia="ru-RU"/>
        </w:rPr>
        <w:t xml:space="preserve">Количество поданной абоненту и использованной им энергии определяется в соответствии с данными учета о ее фактическом потреблении (пункт 1 </w:t>
      </w:r>
      <w:hyperlink r:id="rId7" w:history="1">
        <w:r w:rsidRPr="004A156B">
          <w:rPr>
            <w:rFonts w:ascii="Times New Roman" w:hAnsi="Times New Roman"/>
            <w:sz w:val="28"/>
            <w:szCs w:val="28"/>
            <w:lang w:eastAsia="ru-RU"/>
          </w:rPr>
          <w:t>статьи 541</w:t>
        </w:r>
      </w:hyperlink>
      <w:r w:rsidRPr="004A156B">
        <w:rPr>
          <w:rFonts w:ascii="Times New Roman" w:hAnsi="Times New Roman"/>
          <w:sz w:val="28"/>
          <w:szCs w:val="28"/>
          <w:lang w:eastAsia="ru-RU"/>
        </w:rPr>
        <w:t xml:space="preserve"> ГК РФ).</w:t>
      </w:r>
    </w:p>
    <w:p w:rsidR="00FE6EDB" w:rsidRPr="004A156B" w:rsidRDefault="00FE6EDB" w:rsidP="00FE6EDB">
      <w:pPr>
        <w:suppressAutoHyphens w:val="0"/>
        <w:autoSpaceDE w:val="0"/>
        <w:autoSpaceDN w:val="0"/>
        <w:adjustRightInd w:val="0"/>
        <w:spacing w:after="0" w:line="360" w:lineRule="auto"/>
        <w:ind w:firstLine="540"/>
        <w:contextualSpacing/>
        <w:jc w:val="both"/>
        <w:rPr>
          <w:rFonts w:ascii="Times New Roman" w:hAnsi="Times New Roman"/>
          <w:sz w:val="28"/>
          <w:szCs w:val="28"/>
        </w:rPr>
      </w:pPr>
      <w:r w:rsidRPr="004A156B">
        <w:rPr>
          <w:rFonts w:ascii="Times New Roman" w:hAnsi="Times New Roman"/>
          <w:sz w:val="28"/>
          <w:szCs w:val="28"/>
        </w:rPr>
        <w:lastRenderedPageBreak/>
        <w:t>В соответствии с пунктом 2.10 Правил учёта газа, при приёме-передаче газа, его объём измеряется средствами измерений и (или) техническими системами и устройствами с измерительными функциями, определёнными проектной документацией на объекты транспортировки, хранения и (или) потребления.</w:t>
      </w:r>
    </w:p>
    <w:p w:rsidR="00FE6EDB" w:rsidRPr="004A156B" w:rsidRDefault="00FE6EDB" w:rsidP="00FE6EDB">
      <w:pPr>
        <w:suppressAutoHyphens w:val="0"/>
        <w:autoSpaceDE w:val="0"/>
        <w:autoSpaceDN w:val="0"/>
        <w:adjustRightInd w:val="0"/>
        <w:spacing w:after="0" w:line="360" w:lineRule="auto"/>
        <w:ind w:firstLine="540"/>
        <w:contextualSpacing/>
        <w:jc w:val="both"/>
        <w:rPr>
          <w:rFonts w:ascii="Times New Roman" w:hAnsi="Times New Roman"/>
          <w:sz w:val="28"/>
          <w:szCs w:val="28"/>
        </w:rPr>
      </w:pPr>
      <w:r w:rsidRPr="004A156B">
        <w:rPr>
          <w:rFonts w:ascii="Times New Roman" w:hAnsi="Times New Roman"/>
          <w:sz w:val="28"/>
          <w:szCs w:val="28"/>
        </w:rPr>
        <w:t xml:space="preserve">Согласно пунктам 5 и 30 Правил поставки газа, поставка газа производится на основании договора между поставщиком и покупателем, заключаемого в соответствии с требованиями Кодекса, федеральных законов, данных Правил и иных нормативных правовых актов. Поставка и отбор газа осуществляются исключительно на возмездной основе в соответствии с заключенным договором. </w:t>
      </w:r>
    </w:p>
    <w:p w:rsidR="00FE6EDB" w:rsidRPr="004A156B" w:rsidRDefault="00FE6EDB" w:rsidP="00FE6EDB">
      <w:pPr>
        <w:suppressAutoHyphens w:val="0"/>
        <w:autoSpaceDE w:val="0"/>
        <w:autoSpaceDN w:val="0"/>
        <w:adjustRightInd w:val="0"/>
        <w:spacing w:after="0" w:line="360" w:lineRule="auto"/>
        <w:ind w:firstLine="540"/>
        <w:contextualSpacing/>
        <w:jc w:val="both"/>
        <w:rPr>
          <w:rFonts w:ascii="Times New Roman" w:hAnsi="Times New Roman"/>
          <w:sz w:val="28"/>
          <w:szCs w:val="28"/>
        </w:rPr>
      </w:pPr>
      <w:r w:rsidRPr="004A156B">
        <w:rPr>
          <w:rFonts w:ascii="Times New Roman" w:hAnsi="Times New Roman"/>
          <w:sz w:val="28"/>
          <w:szCs w:val="28"/>
        </w:rPr>
        <w:t xml:space="preserve">Пунктом 21 Правил поставки газа и пунктом 2.1 Правил учёта газа установлено, что поставка и отбор газа без учёта его объёма не допускаются. </w:t>
      </w:r>
    </w:p>
    <w:p w:rsidR="00FE6EDB" w:rsidRPr="004A156B" w:rsidRDefault="00FE6EDB" w:rsidP="00FE6EDB">
      <w:pPr>
        <w:suppressAutoHyphens w:val="0"/>
        <w:autoSpaceDE w:val="0"/>
        <w:autoSpaceDN w:val="0"/>
        <w:adjustRightInd w:val="0"/>
        <w:spacing w:after="0" w:line="360" w:lineRule="auto"/>
        <w:ind w:firstLine="540"/>
        <w:contextualSpacing/>
        <w:jc w:val="both"/>
        <w:rPr>
          <w:rFonts w:ascii="Times New Roman" w:hAnsi="Times New Roman"/>
          <w:sz w:val="28"/>
          <w:szCs w:val="28"/>
        </w:rPr>
      </w:pPr>
      <w:r w:rsidRPr="004A156B">
        <w:rPr>
          <w:rFonts w:ascii="Times New Roman" w:hAnsi="Times New Roman"/>
          <w:sz w:val="28"/>
          <w:szCs w:val="28"/>
        </w:rPr>
        <w:t xml:space="preserve">Учёт объёма газа, передаваемого покупателю, производится </w:t>
      </w:r>
      <w:proofErr w:type="spellStart"/>
      <w:r w:rsidRPr="004A156B">
        <w:rPr>
          <w:rFonts w:ascii="Times New Roman" w:hAnsi="Times New Roman"/>
          <w:sz w:val="28"/>
          <w:szCs w:val="28"/>
        </w:rPr>
        <w:t>контрольноизмерительными</w:t>
      </w:r>
      <w:proofErr w:type="spellEnd"/>
      <w:r w:rsidRPr="004A156B">
        <w:rPr>
          <w:rFonts w:ascii="Times New Roman" w:hAnsi="Times New Roman"/>
          <w:sz w:val="28"/>
          <w:szCs w:val="28"/>
        </w:rPr>
        <w:t xml:space="preserve"> приборами стороны, передающей газ, и оформляется документом, подписанным по форме и в сроки, указанные в договоре поставки газа (пункт 22 Правил поставки газа). </w:t>
      </w:r>
    </w:p>
    <w:p w:rsidR="00FE6EDB" w:rsidRPr="004A156B" w:rsidRDefault="00FE6EDB" w:rsidP="00FE6EDB">
      <w:pPr>
        <w:suppressAutoHyphens w:val="0"/>
        <w:autoSpaceDE w:val="0"/>
        <w:autoSpaceDN w:val="0"/>
        <w:adjustRightInd w:val="0"/>
        <w:spacing w:after="0" w:line="360" w:lineRule="auto"/>
        <w:ind w:firstLine="540"/>
        <w:contextualSpacing/>
        <w:jc w:val="both"/>
        <w:rPr>
          <w:rFonts w:ascii="Times New Roman" w:hAnsi="Times New Roman"/>
          <w:bCs/>
          <w:sz w:val="28"/>
          <w:szCs w:val="28"/>
          <w:lang w:eastAsia="ru-RU"/>
        </w:rPr>
      </w:pPr>
      <w:r w:rsidRPr="004A156B">
        <w:rPr>
          <w:rFonts w:ascii="Times New Roman" w:hAnsi="Times New Roman"/>
          <w:sz w:val="28"/>
          <w:szCs w:val="28"/>
        </w:rPr>
        <w:t xml:space="preserve">Согласно пункту 23 Правил поставки газа, при неисправности или отсутствии средств измерений у передающей стороны объём переданного газа учитывается по средствам измерений принимающей газ стороны, а при их отсутствии или неисправности - по объему потребления газа, соответствующему проектной мощности неопломбированных </w:t>
      </w:r>
      <w:proofErr w:type="spellStart"/>
      <w:r w:rsidRPr="004A156B">
        <w:rPr>
          <w:rFonts w:ascii="Times New Roman" w:hAnsi="Times New Roman"/>
          <w:sz w:val="28"/>
          <w:szCs w:val="28"/>
        </w:rPr>
        <w:t>газопотребляющих</w:t>
      </w:r>
      <w:proofErr w:type="spellEnd"/>
      <w:r w:rsidRPr="004A156B">
        <w:rPr>
          <w:rFonts w:ascii="Times New Roman" w:hAnsi="Times New Roman"/>
          <w:sz w:val="28"/>
          <w:szCs w:val="28"/>
        </w:rPr>
        <w:t xml:space="preserve"> установок и времени, в течение которого подавался газ в период неисправности средств измерений, или иным методом, предусмотренным договором.</w:t>
      </w:r>
    </w:p>
    <w:p w:rsidR="00FE6EDB" w:rsidRPr="004A156B" w:rsidRDefault="00FE6EDB" w:rsidP="00FE6EDB">
      <w:pPr>
        <w:suppressAutoHyphens w:val="0"/>
        <w:autoSpaceDE w:val="0"/>
        <w:autoSpaceDN w:val="0"/>
        <w:adjustRightInd w:val="0"/>
        <w:spacing w:after="0" w:line="360" w:lineRule="auto"/>
        <w:ind w:firstLine="540"/>
        <w:contextualSpacing/>
        <w:jc w:val="both"/>
        <w:rPr>
          <w:rFonts w:ascii="Times New Roman" w:hAnsi="Times New Roman"/>
          <w:sz w:val="28"/>
          <w:szCs w:val="28"/>
        </w:rPr>
      </w:pPr>
      <w:r w:rsidRPr="004A156B">
        <w:rPr>
          <w:rFonts w:ascii="Times New Roman" w:hAnsi="Times New Roman"/>
          <w:sz w:val="28"/>
          <w:szCs w:val="28"/>
        </w:rPr>
        <w:t>В силу прямого указания пункта 25 Правил поставки газа, потребитель несёт ответственность за техническое состояние и поверку принадлежащего ему комплекса узла учёта газа.</w:t>
      </w:r>
    </w:p>
    <w:p w:rsidR="00FE6EDB" w:rsidRPr="004A156B" w:rsidRDefault="00FE6EDB" w:rsidP="00FE6EDB">
      <w:pPr>
        <w:suppressAutoHyphens w:val="0"/>
        <w:autoSpaceDE w:val="0"/>
        <w:autoSpaceDN w:val="0"/>
        <w:adjustRightInd w:val="0"/>
        <w:spacing w:after="0" w:line="360" w:lineRule="auto"/>
        <w:ind w:firstLine="540"/>
        <w:contextualSpacing/>
        <w:jc w:val="both"/>
        <w:rPr>
          <w:rFonts w:ascii="Times New Roman" w:hAnsi="Times New Roman"/>
          <w:sz w:val="28"/>
          <w:szCs w:val="28"/>
        </w:rPr>
      </w:pPr>
      <w:r w:rsidRPr="004A156B">
        <w:rPr>
          <w:rFonts w:ascii="Times New Roman" w:hAnsi="Times New Roman"/>
          <w:sz w:val="28"/>
          <w:szCs w:val="28"/>
        </w:rPr>
        <w:t>Согласно пункту 1 статьи 5 Федерального закона от 26.06.2008 № 102-ФЗ «Об обеспечении единства измерений</w:t>
      </w:r>
      <w:proofErr w:type="gramStart"/>
      <w:r w:rsidRPr="004A156B">
        <w:rPr>
          <w:rFonts w:ascii="Times New Roman" w:hAnsi="Times New Roman"/>
          <w:sz w:val="28"/>
          <w:szCs w:val="28"/>
        </w:rPr>
        <w:t>»</w:t>
      </w:r>
      <w:proofErr w:type="gramEnd"/>
      <w:r w:rsidRPr="004A156B">
        <w:rPr>
          <w:rFonts w:ascii="Times New Roman" w:hAnsi="Times New Roman"/>
          <w:sz w:val="28"/>
          <w:szCs w:val="28"/>
        </w:rPr>
        <w:t xml:space="preserve"> (далее - Закон № 102-ФЗ) и пункту 2.9 Правил учёта газа, измерения объёма газа должны выполняться по аттестованным методикам (методам) измерений. </w:t>
      </w:r>
    </w:p>
    <w:p w:rsidR="00FE6EDB" w:rsidRPr="004A156B" w:rsidRDefault="00FE6EDB" w:rsidP="00FE6EDB">
      <w:pPr>
        <w:suppressAutoHyphens w:val="0"/>
        <w:autoSpaceDE w:val="0"/>
        <w:autoSpaceDN w:val="0"/>
        <w:adjustRightInd w:val="0"/>
        <w:spacing w:after="0" w:line="360" w:lineRule="auto"/>
        <w:ind w:firstLine="540"/>
        <w:contextualSpacing/>
        <w:jc w:val="both"/>
        <w:rPr>
          <w:rFonts w:ascii="Times New Roman" w:hAnsi="Times New Roman"/>
          <w:sz w:val="28"/>
          <w:szCs w:val="28"/>
        </w:rPr>
      </w:pPr>
      <w:r w:rsidRPr="004A156B">
        <w:rPr>
          <w:rFonts w:ascii="Times New Roman" w:hAnsi="Times New Roman"/>
          <w:sz w:val="28"/>
          <w:szCs w:val="28"/>
        </w:rPr>
        <w:lastRenderedPageBreak/>
        <w:t xml:space="preserve">В пункте 1 статьи 13 Закона № 102-ФЗ установлено, что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 </w:t>
      </w:r>
    </w:p>
    <w:p w:rsidR="00FE6EDB" w:rsidRPr="004A156B" w:rsidRDefault="00FE6EDB" w:rsidP="00FE6EDB">
      <w:pPr>
        <w:suppressAutoHyphens w:val="0"/>
        <w:autoSpaceDE w:val="0"/>
        <w:autoSpaceDN w:val="0"/>
        <w:adjustRightInd w:val="0"/>
        <w:spacing w:after="0" w:line="360" w:lineRule="auto"/>
        <w:ind w:firstLine="540"/>
        <w:contextualSpacing/>
        <w:jc w:val="both"/>
        <w:rPr>
          <w:rFonts w:ascii="Times New Roman" w:hAnsi="Times New Roman"/>
          <w:sz w:val="28"/>
          <w:szCs w:val="28"/>
        </w:rPr>
      </w:pPr>
      <w:r w:rsidRPr="004A156B">
        <w:rPr>
          <w:rFonts w:ascii="Times New Roman" w:hAnsi="Times New Roman"/>
          <w:sz w:val="28"/>
          <w:szCs w:val="28"/>
        </w:rPr>
        <w:t xml:space="preserve">На основании пункта 18 Порядка проведения поверки средств измерений, требования к знаку поверки и содержанию свидетельства о поверке, утверждённого приказом Министерства промышленности и торговли Российской Федерации от 02.07.2015 № 1815 периодической поверке подлежат средства измерений, находящиеся в эксплуатации или на хранении, через определенные </w:t>
      </w:r>
      <w:proofErr w:type="spellStart"/>
      <w:r w:rsidRPr="004A156B">
        <w:rPr>
          <w:rFonts w:ascii="Times New Roman" w:hAnsi="Times New Roman"/>
          <w:sz w:val="28"/>
          <w:szCs w:val="28"/>
        </w:rPr>
        <w:t>межповерочные</w:t>
      </w:r>
      <w:proofErr w:type="spellEnd"/>
      <w:r w:rsidRPr="004A156B">
        <w:rPr>
          <w:rFonts w:ascii="Times New Roman" w:hAnsi="Times New Roman"/>
          <w:sz w:val="28"/>
          <w:szCs w:val="28"/>
        </w:rPr>
        <w:t xml:space="preserve"> интервалы. </w:t>
      </w:r>
    </w:p>
    <w:p w:rsidR="00FE6EDB" w:rsidRPr="004A156B" w:rsidRDefault="00FE6EDB" w:rsidP="00FE6EDB">
      <w:pPr>
        <w:suppressAutoHyphens w:val="0"/>
        <w:autoSpaceDE w:val="0"/>
        <w:autoSpaceDN w:val="0"/>
        <w:adjustRightInd w:val="0"/>
        <w:spacing w:after="0" w:line="360" w:lineRule="auto"/>
        <w:ind w:firstLine="540"/>
        <w:contextualSpacing/>
        <w:jc w:val="both"/>
        <w:rPr>
          <w:rFonts w:ascii="Times New Roman" w:hAnsi="Times New Roman"/>
          <w:sz w:val="28"/>
          <w:szCs w:val="28"/>
        </w:rPr>
      </w:pPr>
      <w:r w:rsidRPr="004A156B">
        <w:rPr>
          <w:rFonts w:ascii="Times New Roman" w:hAnsi="Times New Roman"/>
          <w:sz w:val="28"/>
          <w:szCs w:val="28"/>
        </w:rPr>
        <w:t>Показатели точности, интервал между поверками средства измерения, а также методика поверки каждого типа средства измерения устанавливаются при утверждении типа средства измерения в соответствии с пунктом 1 статьи 12 Закона № 102-ФЗ.</w:t>
      </w:r>
    </w:p>
    <w:p w:rsidR="00FE6EDB" w:rsidRPr="004A156B" w:rsidRDefault="00FE6EDB" w:rsidP="00FE6EDB">
      <w:pPr>
        <w:suppressAutoHyphens w:val="0"/>
        <w:autoSpaceDE w:val="0"/>
        <w:autoSpaceDN w:val="0"/>
        <w:adjustRightInd w:val="0"/>
        <w:spacing w:after="0" w:line="360" w:lineRule="auto"/>
        <w:ind w:firstLine="540"/>
        <w:contextualSpacing/>
        <w:jc w:val="both"/>
        <w:rPr>
          <w:rFonts w:ascii="Times New Roman" w:hAnsi="Times New Roman"/>
          <w:sz w:val="28"/>
          <w:szCs w:val="28"/>
        </w:rPr>
      </w:pPr>
      <w:proofErr w:type="spellStart"/>
      <w:r w:rsidRPr="004A156B">
        <w:rPr>
          <w:rFonts w:ascii="Times New Roman" w:hAnsi="Times New Roman"/>
          <w:sz w:val="28"/>
          <w:szCs w:val="28"/>
        </w:rPr>
        <w:t>Межповерочный</w:t>
      </w:r>
      <w:proofErr w:type="spellEnd"/>
      <w:r w:rsidRPr="004A156B">
        <w:rPr>
          <w:rFonts w:ascii="Times New Roman" w:hAnsi="Times New Roman"/>
          <w:sz w:val="28"/>
          <w:szCs w:val="28"/>
        </w:rPr>
        <w:t xml:space="preserve"> интервал устанавливается производителем счётчиков и определяет срок, в течение которого показания счётчика можно считать достоверными. В то же время истечение </w:t>
      </w:r>
      <w:proofErr w:type="spellStart"/>
      <w:r w:rsidRPr="004A156B">
        <w:rPr>
          <w:rFonts w:ascii="Times New Roman" w:hAnsi="Times New Roman"/>
          <w:sz w:val="28"/>
          <w:szCs w:val="28"/>
        </w:rPr>
        <w:t>межповерочного</w:t>
      </w:r>
      <w:proofErr w:type="spellEnd"/>
      <w:r w:rsidRPr="004A156B">
        <w:rPr>
          <w:rFonts w:ascii="Times New Roman" w:hAnsi="Times New Roman"/>
          <w:sz w:val="28"/>
          <w:szCs w:val="28"/>
        </w:rPr>
        <w:t xml:space="preserve"> интервала однозначно не обозначает неисправность прибора.</w:t>
      </w:r>
    </w:p>
    <w:p w:rsidR="00FE6EDB" w:rsidRPr="004A156B" w:rsidRDefault="00FE6EDB" w:rsidP="00FE6EDB">
      <w:pPr>
        <w:suppressAutoHyphens w:val="0"/>
        <w:autoSpaceDE w:val="0"/>
        <w:autoSpaceDN w:val="0"/>
        <w:adjustRightInd w:val="0"/>
        <w:spacing w:after="0" w:line="360" w:lineRule="auto"/>
        <w:ind w:firstLine="540"/>
        <w:contextualSpacing/>
        <w:jc w:val="both"/>
        <w:rPr>
          <w:rFonts w:ascii="Times New Roman" w:hAnsi="Times New Roman"/>
          <w:sz w:val="28"/>
          <w:szCs w:val="28"/>
        </w:rPr>
      </w:pPr>
      <w:r w:rsidRPr="004A156B">
        <w:rPr>
          <w:rFonts w:ascii="Times New Roman" w:hAnsi="Times New Roman"/>
          <w:sz w:val="28"/>
          <w:szCs w:val="28"/>
        </w:rPr>
        <w:t xml:space="preserve">Результатом поверки является подтверждение пригодности средства измерений к применению или признание средства измерений непригодным к применению. </w:t>
      </w:r>
    </w:p>
    <w:p w:rsidR="00FE6EDB" w:rsidRPr="004A156B" w:rsidRDefault="00FE6EDB" w:rsidP="00FE6EDB">
      <w:pPr>
        <w:suppressAutoHyphens w:val="0"/>
        <w:autoSpaceDE w:val="0"/>
        <w:autoSpaceDN w:val="0"/>
        <w:adjustRightInd w:val="0"/>
        <w:spacing w:after="0" w:line="360" w:lineRule="auto"/>
        <w:ind w:firstLine="540"/>
        <w:contextualSpacing/>
        <w:jc w:val="both"/>
        <w:rPr>
          <w:rFonts w:ascii="Times New Roman" w:hAnsi="Times New Roman"/>
          <w:sz w:val="28"/>
          <w:szCs w:val="28"/>
        </w:rPr>
      </w:pPr>
      <w:r w:rsidRPr="004A156B">
        <w:rPr>
          <w:rFonts w:ascii="Times New Roman" w:hAnsi="Times New Roman"/>
          <w:sz w:val="28"/>
          <w:szCs w:val="28"/>
        </w:rPr>
        <w:t>При выходе из строя, утрате или по истечении срока эксплуатации приборов учёта используемых энергетических ресурсов, расчёты за энергетические ресурсы должны осуществляться с применением расчётных способов определения количества энергетических ресурсов, установленных в соответствии с законодательством Российской Федерации.</w:t>
      </w:r>
    </w:p>
    <w:p w:rsidR="00FE6EDB" w:rsidRPr="004A156B" w:rsidRDefault="00FE6EDB" w:rsidP="00FE6EDB">
      <w:pPr>
        <w:suppressAutoHyphens w:val="0"/>
        <w:autoSpaceDE w:val="0"/>
        <w:autoSpaceDN w:val="0"/>
        <w:adjustRightInd w:val="0"/>
        <w:spacing w:after="0" w:line="360" w:lineRule="auto"/>
        <w:ind w:firstLine="540"/>
        <w:contextualSpacing/>
        <w:jc w:val="both"/>
        <w:rPr>
          <w:rFonts w:ascii="Times New Roman" w:hAnsi="Times New Roman"/>
          <w:sz w:val="28"/>
          <w:szCs w:val="28"/>
        </w:rPr>
      </w:pPr>
      <w:r w:rsidRPr="004A156B">
        <w:rPr>
          <w:rFonts w:ascii="Times New Roman" w:hAnsi="Times New Roman"/>
          <w:sz w:val="28"/>
          <w:szCs w:val="28"/>
        </w:rPr>
        <w:lastRenderedPageBreak/>
        <w:t>При этом указанные расчётные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расчётов на основании данных об их количественном значении, определённых при помощи приборов учёта используемых энергетических ресурсов (пункт 2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E6EDB" w:rsidRPr="004A156B" w:rsidRDefault="00FE6EDB" w:rsidP="00FE6EDB">
      <w:pPr>
        <w:suppressAutoHyphens w:val="0"/>
        <w:autoSpaceDE w:val="0"/>
        <w:autoSpaceDN w:val="0"/>
        <w:adjustRightInd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Исходя из толкования указанных норм права в отношении поверки приборов учёта </w:t>
      </w:r>
      <w:proofErr w:type="spellStart"/>
      <w:r w:rsidRPr="004A156B">
        <w:rPr>
          <w:rFonts w:ascii="Times New Roman" w:hAnsi="Times New Roman"/>
          <w:sz w:val="28"/>
          <w:szCs w:val="28"/>
        </w:rPr>
        <w:t>презюмируется</w:t>
      </w:r>
      <w:proofErr w:type="spellEnd"/>
      <w:r w:rsidRPr="004A156B">
        <w:rPr>
          <w:rFonts w:ascii="Times New Roman" w:hAnsi="Times New Roman"/>
          <w:sz w:val="28"/>
          <w:szCs w:val="28"/>
        </w:rPr>
        <w:t xml:space="preserve">, что, пока не доказано иное, прошедшее поверку средство измерения является исправным и его показания подлежат применению при расчётах за поставленный ресурс. Напротив, в отсутствие необходимой поверки предполагается, что средство измерения не является исправным, а его показания - достоверными. </w:t>
      </w:r>
    </w:p>
    <w:p w:rsidR="00FE6EDB" w:rsidRPr="004A156B" w:rsidRDefault="00FE6EDB" w:rsidP="00FE6EDB">
      <w:pPr>
        <w:suppressAutoHyphens w:val="0"/>
        <w:autoSpaceDE w:val="0"/>
        <w:autoSpaceDN w:val="0"/>
        <w:adjustRightInd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Вместе с тем, это не означает, что подобная презумпция не может быть опровергнута лицом, не исполнившим (несвоевременно исполнившим) обязанность по представлению средства измерения на поверку. Последствием неисполнения этой обязанности является возложение на указанное лицо (в данном случае ответчика), бремени доказывания исправности средства измерения и отсутствия вмешательства в его работу (целостность пломб и т.п.). Результатом поверки является подтверждение пригодности средства измерений к применению или признание средства измерений непригодным к применению. </w:t>
      </w:r>
    </w:p>
    <w:p w:rsidR="00FE6EDB" w:rsidRPr="004A156B" w:rsidRDefault="00FE6EDB" w:rsidP="00FE6EDB">
      <w:pPr>
        <w:suppressAutoHyphens w:val="0"/>
        <w:autoSpaceDE w:val="0"/>
        <w:autoSpaceDN w:val="0"/>
        <w:adjustRightInd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rPr>
        <w:t xml:space="preserve">По итогам поверки, проведенной ООО «ЭНЕРГОМЕТРИКА», счетчик газовый ротационный </w:t>
      </w:r>
      <w:r w:rsidRPr="004A156B">
        <w:rPr>
          <w:rFonts w:ascii="Times New Roman" w:hAnsi="Times New Roman"/>
          <w:sz w:val="28"/>
          <w:szCs w:val="28"/>
          <w:lang w:val="en-US"/>
        </w:rPr>
        <w:t>RVG</w:t>
      </w:r>
      <w:r w:rsidRPr="004A156B">
        <w:rPr>
          <w:rFonts w:ascii="Times New Roman" w:hAnsi="Times New Roman"/>
          <w:sz w:val="28"/>
          <w:szCs w:val="28"/>
        </w:rPr>
        <w:t xml:space="preserve"> </w:t>
      </w:r>
      <w:r w:rsidRPr="004A156B">
        <w:rPr>
          <w:rFonts w:ascii="Times New Roman" w:hAnsi="Times New Roman"/>
          <w:sz w:val="28"/>
          <w:szCs w:val="28"/>
          <w:lang w:val="en-US"/>
        </w:rPr>
        <w:t>G</w:t>
      </w:r>
      <w:r w:rsidRPr="004A156B">
        <w:rPr>
          <w:rFonts w:ascii="Times New Roman" w:hAnsi="Times New Roman"/>
          <w:sz w:val="28"/>
          <w:szCs w:val="28"/>
        </w:rPr>
        <w:t>-100 (заводской номер № 27017780) признан исправным и годным к использованию, доказательств обратного в материалы дела Обществом «ГАЗПРОМ МЕЖРЕГИОНГАЗ АСТРАХАНЬ», не представлено.</w:t>
      </w:r>
    </w:p>
    <w:p w:rsidR="00FE6EDB" w:rsidRPr="004A156B" w:rsidRDefault="00FE6EDB" w:rsidP="00FE6EDB">
      <w:pPr>
        <w:suppressAutoHyphens w:val="0"/>
        <w:autoSpaceDE w:val="0"/>
        <w:autoSpaceDN w:val="0"/>
        <w:adjustRightInd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lang w:eastAsia="ru-RU"/>
        </w:rPr>
        <w:t xml:space="preserve">Таким образом, </w:t>
      </w:r>
      <w:r w:rsidRPr="004A156B">
        <w:rPr>
          <w:rFonts w:ascii="Times New Roman" w:hAnsi="Times New Roman"/>
          <w:sz w:val="28"/>
          <w:szCs w:val="28"/>
        </w:rPr>
        <w:t xml:space="preserve">использование в период с 16.07.2020 года по 29.07.2020 года индивидуальным предпринимателем Мусаевой Н.А. прибора учета газа </w:t>
      </w:r>
      <w:r w:rsidRPr="004A156B">
        <w:rPr>
          <w:rFonts w:ascii="Times New Roman" w:hAnsi="Times New Roman"/>
          <w:sz w:val="28"/>
          <w:szCs w:val="28"/>
          <w:lang w:val="en-US"/>
        </w:rPr>
        <w:t>RVG</w:t>
      </w:r>
      <w:r w:rsidRPr="004A156B">
        <w:rPr>
          <w:rFonts w:ascii="Times New Roman" w:hAnsi="Times New Roman"/>
          <w:sz w:val="28"/>
          <w:szCs w:val="28"/>
        </w:rPr>
        <w:t xml:space="preserve"> </w:t>
      </w:r>
      <w:r w:rsidRPr="004A156B">
        <w:rPr>
          <w:rFonts w:ascii="Times New Roman" w:hAnsi="Times New Roman"/>
          <w:sz w:val="28"/>
          <w:szCs w:val="28"/>
          <w:lang w:val="en-US"/>
        </w:rPr>
        <w:t>G</w:t>
      </w:r>
      <w:r w:rsidRPr="004A156B">
        <w:rPr>
          <w:rFonts w:ascii="Times New Roman" w:hAnsi="Times New Roman"/>
          <w:sz w:val="28"/>
          <w:szCs w:val="28"/>
        </w:rPr>
        <w:t xml:space="preserve">-100 (заводской номер № 27017780), не прошедшего поверку, не является безусловным основанием для применения к потребителю порядка расчёта объемов израсходованного газа по мощности </w:t>
      </w:r>
      <w:proofErr w:type="spellStart"/>
      <w:r w:rsidRPr="004A156B">
        <w:rPr>
          <w:rFonts w:ascii="Times New Roman" w:hAnsi="Times New Roman"/>
          <w:sz w:val="28"/>
          <w:szCs w:val="28"/>
        </w:rPr>
        <w:t>газопотребляющего</w:t>
      </w:r>
      <w:proofErr w:type="spellEnd"/>
      <w:r w:rsidRPr="004A156B">
        <w:rPr>
          <w:rFonts w:ascii="Times New Roman" w:hAnsi="Times New Roman"/>
          <w:sz w:val="28"/>
          <w:szCs w:val="28"/>
        </w:rPr>
        <w:t xml:space="preserve"> оборудования.</w:t>
      </w:r>
    </w:p>
    <w:p w:rsidR="00FE6EDB" w:rsidRPr="004A156B" w:rsidRDefault="00FE6EDB" w:rsidP="00FE6EDB">
      <w:pPr>
        <w:suppressAutoHyphens w:val="0"/>
        <w:autoSpaceDE w:val="0"/>
        <w:autoSpaceDN w:val="0"/>
        <w:adjustRightInd w:val="0"/>
        <w:spacing w:after="0" w:line="360" w:lineRule="auto"/>
        <w:ind w:firstLine="567"/>
        <w:contextualSpacing/>
        <w:jc w:val="both"/>
        <w:outlineLvl w:val="0"/>
        <w:rPr>
          <w:rFonts w:ascii="Times New Roman" w:hAnsi="Times New Roman"/>
          <w:sz w:val="28"/>
          <w:szCs w:val="28"/>
          <w:lang w:eastAsia="ru-RU"/>
        </w:rPr>
      </w:pPr>
      <w:r w:rsidRPr="004A156B">
        <w:rPr>
          <w:rFonts w:ascii="Times New Roman" w:hAnsi="Times New Roman"/>
          <w:sz w:val="28"/>
          <w:szCs w:val="28"/>
          <w:lang w:eastAsia="ru-RU"/>
        </w:rPr>
        <w:lastRenderedPageBreak/>
        <w:t xml:space="preserve">Право Поставщика газа ограничивать потребителей закреплено законодателем Гражданским </w:t>
      </w:r>
      <w:hyperlink r:id="rId8" w:history="1">
        <w:r w:rsidRPr="004A156B">
          <w:rPr>
            <w:rFonts w:ascii="Times New Roman" w:hAnsi="Times New Roman"/>
            <w:sz w:val="28"/>
            <w:szCs w:val="28"/>
            <w:lang w:eastAsia="ru-RU"/>
          </w:rPr>
          <w:t>кодексом</w:t>
        </w:r>
      </w:hyperlink>
      <w:r w:rsidRPr="004A156B">
        <w:rPr>
          <w:rFonts w:ascii="Times New Roman" w:hAnsi="Times New Roman"/>
          <w:sz w:val="28"/>
          <w:szCs w:val="28"/>
          <w:lang w:eastAsia="ru-RU"/>
        </w:rPr>
        <w:t xml:space="preserve"> Российской Федерации, </w:t>
      </w:r>
      <w:hyperlink r:id="rId9" w:history="1">
        <w:r w:rsidRPr="004A156B">
          <w:rPr>
            <w:rFonts w:ascii="Times New Roman" w:hAnsi="Times New Roman"/>
            <w:sz w:val="28"/>
            <w:szCs w:val="28"/>
            <w:lang w:eastAsia="ru-RU"/>
          </w:rPr>
          <w:t>Правилами</w:t>
        </w:r>
      </w:hyperlink>
      <w:r w:rsidRPr="004A156B">
        <w:rPr>
          <w:rFonts w:ascii="Times New Roman" w:hAnsi="Times New Roman"/>
          <w:sz w:val="28"/>
          <w:szCs w:val="28"/>
          <w:lang w:eastAsia="ru-RU"/>
        </w:rPr>
        <w:t xml:space="preserve"> поставки газа в РФ, утвержденных Постановлением Правительства РФ от 05.02.1998 № 162, Федеральным </w:t>
      </w:r>
      <w:hyperlink r:id="rId10" w:history="1">
        <w:r w:rsidRPr="004A156B">
          <w:rPr>
            <w:rFonts w:ascii="Times New Roman" w:hAnsi="Times New Roman"/>
            <w:sz w:val="28"/>
            <w:szCs w:val="28"/>
            <w:lang w:eastAsia="ru-RU"/>
          </w:rPr>
          <w:t>законом</w:t>
        </w:r>
      </w:hyperlink>
      <w:r w:rsidRPr="004A156B">
        <w:rPr>
          <w:rFonts w:ascii="Times New Roman" w:hAnsi="Times New Roman"/>
          <w:sz w:val="28"/>
          <w:szCs w:val="28"/>
          <w:lang w:eastAsia="ru-RU"/>
        </w:rPr>
        <w:t xml:space="preserve"> «О газоснабжении в Российской Федерации» от 31.03.1999 № 69-ФЗ, Правилами ограничения подачи (поставки) и отбора газа, утв. Постановлением Правительства РФ Постановление Правительства РФ от 25.11.2016 № 1245.</w:t>
      </w:r>
    </w:p>
    <w:p w:rsidR="00FE6EDB" w:rsidRPr="004A156B" w:rsidRDefault="00FE6EDB" w:rsidP="00FE6EDB">
      <w:pPr>
        <w:suppressAutoHyphens w:val="0"/>
        <w:autoSpaceDE w:val="0"/>
        <w:autoSpaceDN w:val="0"/>
        <w:adjustRightInd w:val="0"/>
        <w:spacing w:after="0" w:line="360" w:lineRule="auto"/>
        <w:ind w:firstLine="567"/>
        <w:contextualSpacing/>
        <w:jc w:val="both"/>
        <w:rPr>
          <w:rFonts w:ascii="Times New Roman" w:hAnsi="Times New Roman"/>
          <w:sz w:val="28"/>
          <w:szCs w:val="28"/>
          <w:lang w:eastAsia="ru-RU"/>
        </w:rPr>
      </w:pPr>
      <w:r w:rsidRPr="004A156B">
        <w:rPr>
          <w:rFonts w:ascii="Times New Roman" w:hAnsi="Times New Roman"/>
          <w:sz w:val="28"/>
          <w:szCs w:val="28"/>
          <w:lang w:eastAsia="ru-RU"/>
        </w:rPr>
        <w:t>В пункте 34 Правил поставки газа в Российской Федерации, утвержденных Постановлением Правительства РФ от 05.02.1998 № 162 указано, что поставщик имеет право уменьшить или полностью прекратить поставку газа покупателям в случае неоднократного нарушения сроков оплаты за поставленный газ и (или) за его транспортировку, за исключением потребителей, перечень которых утверждается Правительством Российской Федерации. Решение о прекращении поставки газа действует до устранения обстоятельств, явившихся основанием для принятия такого решения.</w:t>
      </w:r>
    </w:p>
    <w:p w:rsidR="00FE6EDB" w:rsidRPr="004A156B" w:rsidRDefault="00FE6EDB" w:rsidP="00FE6EDB">
      <w:pPr>
        <w:suppressAutoHyphens w:val="0"/>
        <w:autoSpaceDE w:val="0"/>
        <w:autoSpaceDN w:val="0"/>
        <w:adjustRightInd w:val="0"/>
        <w:spacing w:after="0" w:line="360" w:lineRule="auto"/>
        <w:ind w:firstLine="567"/>
        <w:contextualSpacing/>
        <w:jc w:val="both"/>
        <w:rPr>
          <w:rFonts w:ascii="Times New Roman" w:hAnsi="Times New Roman"/>
          <w:sz w:val="28"/>
          <w:szCs w:val="28"/>
          <w:lang w:eastAsia="ru-RU"/>
        </w:rPr>
      </w:pPr>
      <w:r w:rsidRPr="004A156B">
        <w:rPr>
          <w:rFonts w:ascii="Times New Roman" w:hAnsi="Times New Roman"/>
          <w:sz w:val="28"/>
          <w:szCs w:val="28"/>
          <w:lang w:eastAsia="ru-RU"/>
        </w:rPr>
        <w:t>Согласно подпункту «е» пункта 2 Правил ограничения подачи (поставки) и отбора газа (</w:t>
      </w:r>
      <w:r w:rsidRPr="004A156B">
        <w:rPr>
          <w:rFonts w:ascii="Times New Roman" w:hAnsi="Times New Roman"/>
          <w:sz w:val="28"/>
          <w:szCs w:val="28"/>
        </w:rPr>
        <w:t>утв. П</w:t>
      </w:r>
      <w:r w:rsidRPr="004A156B">
        <w:rPr>
          <w:rFonts w:ascii="Times New Roman" w:hAnsi="Times New Roman"/>
          <w:sz w:val="28"/>
          <w:szCs w:val="28"/>
          <w:lang w:eastAsia="ru-RU"/>
        </w:rPr>
        <w:t xml:space="preserve">остановлением Правительства Российской Федерации от 25.11.2016 № 1245) одним из оснований для полного ограничения подачи (поставки) и отбора газа является полное или частичное </w:t>
      </w:r>
      <w:r w:rsidR="004A156B" w:rsidRPr="004A156B">
        <w:rPr>
          <w:rFonts w:ascii="Times New Roman" w:hAnsi="Times New Roman"/>
          <w:sz w:val="28"/>
          <w:szCs w:val="28"/>
          <w:lang w:eastAsia="ru-RU"/>
        </w:rPr>
        <w:t>неисполнение,</w:t>
      </w:r>
      <w:r w:rsidRPr="004A156B">
        <w:rPr>
          <w:rFonts w:ascii="Times New Roman" w:hAnsi="Times New Roman"/>
          <w:sz w:val="28"/>
          <w:szCs w:val="28"/>
          <w:lang w:eastAsia="ru-RU"/>
        </w:rPr>
        <w:t xml:space="preserve">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t>
      </w:r>
    </w:p>
    <w:p w:rsidR="00FE6EDB" w:rsidRPr="004A156B" w:rsidRDefault="00FE6EDB" w:rsidP="00FE6EDB">
      <w:pPr>
        <w:suppressAutoHyphens w:val="0"/>
        <w:autoSpaceDE w:val="0"/>
        <w:autoSpaceDN w:val="0"/>
        <w:adjustRightInd w:val="0"/>
        <w:spacing w:after="0" w:line="360" w:lineRule="auto"/>
        <w:ind w:firstLine="567"/>
        <w:contextualSpacing/>
        <w:jc w:val="both"/>
        <w:rPr>
          <w:rFonts w:ascii="Times New Roman" w:hAnsi="Times New Roman"/>
          <w:sz w:val="28"/>
          <w:szCs w:val="28"/>
          <w:lang w:eastAsia="ru-RU"/>
        </w:rPr>
      </w:pPr>
      <w:r w:rsidRPr="004A156B">
        <w:rPr>
          <w:rFonts w:ascii="Times New Roman" w:hAnsi="Times New Roman"/>
          <w:sz w:val="28"/>
          <w:szCs w:val="28"/>
          <w:lang w:eastAsia="ru-RU"/>
        </w:rPr>
        <w:t>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является основанием для частичного ограничения подачи (поставки) и отбора газа (</w:t>
      </w:r>
      <w:hyperlink r:id="rId11" w:history="1">
        <w:r w:rsidRPr="004A156B">
          <w:rPr>
            <w:rFonts w:ascii="Times New Roman" w:hAnsi="Times New Roman"/>
            <w:sz w:val="28"/>
            <w:szCs w:val="28"/>
            <w:lang w:eastAsia="ru-RU"/>
          </w:rPr>
          <w:t>подпункт «г» пункта 3</w:t>
        </w:r>
      </w:hyperlink>
      <w:r w:rsidRPr="004A156B">
        <w:rPr>
          <w:rFonts w:ascii="Times New Roman" w:hAnsi="Times New Roman"/>
          <w:sz w:val="28"/>
          <w:szCs w:val="28"/>
          <w:lang w:eastAsia="ru-RU"/>
        </w:rPr>
        <w:t xml:space="preserve"> Правил № 1245).</w:t>
      </w:r>
    </w:p>
    <w:p w:rsidR="00FE6EDB" w:rsidRPr="004A156B" w:rsidRDefault="00FE6EDB" w:rsidP="00FE6EDB">
      <w:pPr>
        <w:suppressAutoHyphens w:val="0"/>
        <w:spacing w:after="0" w:line="360" w:lineRule="auto"/>
        <w:ind w:firstLine="567"/>
        <w:contextualSpacing/>
        <w:jc w:val="both"/>
        <w:rPr>
          <w:rFonts w:ascii="Times New Roman" w:hAnsi="Times New Roman"/>
          <w:sz w:val="28"/>
          <w:szCs w:val="28"/>
        </w:rPr>
      </w:pPr>
      <w:r w:rsidRPr="004A156B">
        <w:rPr>
          <w:rFonts w:ascii="Times New Roman" w:hAnsi="Times New Roman"/>
          <w:sz w:val="28"/>
          <w:szCs w:val="28"/>
          <w:lang w:eastAsia="ru-RU"/>
        </w:rPr>
        <w:t xml:space="preserve">Из вышеизложенного следует, что действия </w:t>
      </w:r>
      <w:r w:rsidRPr="004A156B">
        <w:rPr>
          <w:rFonts w:ascii="Times New Roman" w:hAnsi="Times New Roman"/>
          <w:sz w:val="28"/>
          <w:szCs w:val="28"/>
        </w:rPr>
        <w:t xml:space="preserve">ООО «ГАЗПРОМ МЕЖРЕГИОНГАЗ АСТРАХАНЬ», выразившиеся в применении Обществом к индивидуальному предпринимателю Мусаевой Н.А порядка расчета объемов </w:t>
      </w:r>
      <w:r w:rsidRPr="004A156B">
        <w:rPr>
          <w:rFonts w:ascii="Times New Roman" w:hAnsi="Times New Roman"/>
          <w:sz w:val="28"/>
          <w:szCs w:val="28"/>
        </w:rPr>
        <w:lastRenderedPageBreak/>
        <w:t xml:space="preserve">израсходованного газа за период с 16.07.2020 года по 29.07.2020 года по мощности </w:t>
      </w:r>
      <w:proofErr w:type="spellStart"/>
      <w:r w:rsidRPr="004A156B">
        <w:rPr>
          <w:rFonts w:ascii="Times New Roman" w:hAnsi="Times New Roman"/>
          <w:sz w:val="28"/>
          <w:szCs w:val="28"/>
        </w:rPr>
        <w:t>газопотребляющего</w:t>
      </w:r>
      <w:proofErr w:type="spellEnd"/>
      <w:r w:rsidRPr="004A156B">
        <w:rPr>
          <w:rFonts w:ascii="Times New Roman" w:hAnsi="Times New Roman"/>
          <w:sz w:val="28"/>
          <w:szCs w:val="28"/>
        </w:rPr>
        <w:t xml:space="preserve"> оборудования, при составлении акта (корректировочного) сдачи-приемки газа от 12.10.2020 за июль 2020 года, </w:t>
      </w:r>
      <w:r w:rsidRPr="004A156B">
        <w:rPr>
          <w:rFonts w:ascii="Times New Roman" w:hAnsi="Times New Roman"/>
          <w:sz w:val="28"/>
          <w:szCs w:val="28"/>
          <w:lang w:eastAsia="ru-RU"/>
        </w:rPr>
        <w:t xml:space="preserve">создают угрозу ущемления интересов </w:t>
      </w:r>
      <w:r w:rsidRPr="004A156B">
        <w:rPr>
          <w:rFonts w:ascii="Times New Roman" w:hAnsi="Times New Roman"/>
          <w:sz w:val="28"/>
          <w:szCs w:val="28"/>
        </w:rPr>
        <w:t xml:space="preserve">индивидуального предпринимателя Мусаевой Н.А. </w:t>
      </w:r>
      <w:r w:rsidRPr="004A156B">
        <w:rPr>
          <w:rFonts w:ascii="Times New Roman" w:hAnsi="Times New Roman"/>
          <w:sz w:val="28"/>
          <w:szCs w:val="28"/>
          <w:lang w:eastAsia="ru-RU"/>
        </w:rPr>
        <w:t xml:space="preserve">в сфере предпринимательской деятельности виде возложения на него уплаты завышенных объемов </w:t>
      </w:r>
      <w:r w:rsidRPr="004A156B">
        <w:rPr>
          <w:rFonts w:ascii="Times New Roman" w:hAnsi="Times New Roman"/>
          <w:sz w:val="28"/>
          <w:szCs w:val="28"/>
        </w:rPr>
        <w:t>израсходованного газа</w:t>
      </w:r>
      <w:r w:rsidRPr="004A156B">
        <w:rPr>
          <w:rFonts w:ascii="Times New Roman" w:hAnsi="Times New Roman"/>
          <w:sz w:val="28"/>
          <w:szCs w:val="28"/>
          <w:lang w:eastAsia="ru-RU"/>
        </w:rPr>
        <w:t xml:space="preserve">, </w:t>
      </w:r>
      <w:r w:rsidRPr="004A156B">
        <w:rPr>
          <w:rFonts w:ascii="Times New Roman" w:hAnsi="Times New Roman"/>
          <w:sz w:val="28"/>
          <w:szCs w:val="28"/>
        </w:rPr>
        <w:t xml:space="preserve">что нарушает часть 1 </w:t>
      </w:r>
      <w:r w:rsidRPr="004A156B">
        <w:rPr>
          <w:rFonts w:ascii="Times New Roman" w:hAnsi="Times New Roman"/>
          <w:sz w:val="28"/>
          <w:szCs w:val="28"/>
          <w:lang w:eastAsia="ru-RU"/>
        </w:rPr>
        <w:t>статьи 10 Закона о защите конкуренции.</w:t>
      </w:r>
    </w:p>
    <w:p w:rsidR="00FE6EDB" w:rsidRPr="004A156B" w:rsidRDefault="00FE6EDB" w:rsidP="00FE6EDB">
      <w:pPr>
        <w:pStyle w:val="western"/>
        <w:spacing w:before="0" w:beforeAutospacing="0" w:after="0" w:line="360" w:lineRule="auto"/>
        <w:ind w:firstLine="567"/>
        <w:contextualSpacing/>
        <w:jc w:val="both"/>
        <w:rPr>
          <w:rFonts w:ascii="Times New Roman" w:hAnsi="Times New Roman" w:cs="Times New Roman"/>
          <w:sz w:val="28"/>
          <w:szCs w:val="28"/>
        </w:rPr>
      </w:pPr>
      <w:r w:rsidRPr="004A156B">
        <w:rPr>
          <w:rFonts w:ascii="Times New Roman" w:hAnsi="Times New Roman" w:cs="Times New Roman"/>
          <w:sz w:val="28"/>
          <w:szCs w:val="28"/>
        </w:rPr>
        <w:t>Основания для прекращения рассмотрения дела, установленные статьей 48 Закона о защите конкуренции, Комиссия не усматривает.</w:t>
      </w:r>
    </w:p>
    <w:p w:rsidR="00FE6EDB" w:rsidRPr="004A156B" w:rsidRDefault="00177CC6" w:rsidP="00177CC6">
      <w:pPr>
        <w:pStyle w:val="western"/>
        <w:spacing w:before="0" w:beforeAutospacing="0" w:after="0" w:line="360" w:lineRule="auto"/>
        <w:ind w:firstLine="567"/>
        <w:contextualSpacing/>
        <w:jc w:val="both"/>
        <w:rPr>
          <w:rFonts w:ascii="Times New Roman" w:eastAsia="Arial Unicode MS" w:hAnsi="Times New Roman" w:cs="Times New Roman"/>
          <w:bCs/>
          <w:sz w:val="28"/>
          <w:szCs w:val="28"/>
        </w:rPr>
      </w:pPr>
      <w:r w:rsidRPr="004A156B">
        <w:rPr>
          <w:rFonts w:ascii="Times New Roman" w:hAnsi="Times New Roman" w:cs="Times New Roman"/>
          <w:sz w:val="28"/>
          <w:szCs w:val="28"/>
        </w:rPr>
        <w:t xml:space="preserve">На основании изложенного </w:t>
      </w:r>
      <w:r w:rsidR="00FE6EDB" w:rsidRPr="004A156B">
        <w:rPr>
          <w:rFonts w:ascii="Times New Roman" w:hAnsi="Times New Roman" w:cs="Times New Roman"/>
          <w:sz w:val="28"/>
          <w:szCs w:val="28"/>
        </w:rPr>
        <w:t>Комиссия</w:t>
      </w:r>
      <w:r w:rsidRPr="004A156B">
        <w:rPr>
          <w:rFonts w:ascii="Times New Roman" w:hAnsi="Times New Roman" w:cs="Times New Roman"/>
          <w:sz w:val="28"/>
          <w:szCs w:val="28"/>
        </w:rPr>
        <w:t xml:space="preserve"> </w:t>
      </w:r>
      <w:r w:rsidR="00FE6EDB" w:rsidRPr="004A156B">
        <w:rPr>
          <w:rFonts w:ascii="Times New Roman" w:eastAsia="Arial Unicode MS" w:hAnsi="Times New Roman" w:cs="Times New Roman"/>
          <w:bCs/>
          <w:sz w:val="28"/>
          <w:szCs w:val="28"/>
        </w:rPr>
        <w:t>РЕШИЛА:</w:t>
      </w:r>
    </w:p>
    <w:p w:rsidR="00FE6EDB" w:rsidRPr="004A156B" w:rsidRDefault="0040755C" w:rsidP="0040755C">
      <w:pPr>
        <w:pStyle w:val="a5"/>
        <w:tabs>
          <w:tab w:val="left" w:pos="851"/>
        </w:tabs>
        <w:suppressAutoHyphens w:val="0"/>
        <w:spacing w:before="0" w:after="0" w:line="360" w:lineRule="auto"/>
        <w:ind w:firstLine="567"/>
        <w:contextualSpacing/>
        <w:jc w:val="both"/>
        <w:rPr>
          <w:sz w:val="28"/>
          <w:szCs w:val="28"/>
        </w:rPr>
      </w:pPr>
      <w:r w:rsidRPr="004A156B">
        <w:rPr>
          <w:sz w:val="28"/>
          <w:szCs w:val="28"/>
        </w:rPr>
        <w:t>1.</w:t>
      </w:r>
      <w:r w:rsidR="00FE6EDB" w:rsidRPr="004A156B">
        <w:rPr>
          <w:sz w:val="28"/>
          <w:szCs w:val="28"/>
        </w:rPr>
        <w:t xml:space="preserve">Признать </w:t>
      </w:r>
      <w:r w:rsidR="00FE6EDB" w:rsidRPr="004A156B">
        <w:rPr>
          <w:color w:val="000000"/>
          <w:sz w:val="28"/>
          <w:szCs w:val="28"/>
          <w:lang w:eastAsia="ru-RU"/>
        </w:rPr>
        <w:t xml:space="preserve">ООО «ГАЗПРОМ МЕЖРЕГИОНГАЗ АСТРАХАНЬ» </w:t>
      </w:r>
      <w:r w:rsidR="00FE6EDB" w:rsidRPr="004A156B">
        <w:rPr>
          <w:spacing w:val="4"/>
          <w:sz w:val="28"/>
          <w:szCs w:val="28"/>
        </w:rPr>
        <w:t xml:space="preserve">нарушившим </w:t>
      </w:r>
      <w:r w:rsidR="00FE6EDB" w:rsidRPr="004A156B">
        <w:rPr>
          <w:rFonts w:eastAsia="Arial Unicode MS"/>
          <w:sz w:val="28"/>
          <w:szCs w:val="28"/>
        </w:rPr>
        <w:t xml:space="preserve">часть 1 статьи 10 </w:t>
      </w:r>
      <w:r w:rsidR="00FE6EDB" w:rsidRPr="004A156B">
        <w:rPr>
          <w:spacing w:val="4"/>
          <w:sz w:val="28"/>
          <w:szCs w:val="28"/>
        </w:rPr>
        <w:t xml:space="preserve">Федерального закона от 26.07.2006 № 135-ФЗ «О защите конкуренции» </w:t>
      </w:r>
      <w:r w:rsidR="00FE6EDB" w:rsidRPr="004A156B">
        <w:rPr>
          <w:color w:val="000000"/>
          <w:sz w:val="28"/>
          <w:szCs w:val="28"/>
        </w:rPr>
        <w:t xml:space="preserve">путем злоупотребления доминирующим положением на рынке поставки природного газа на территории Астраханской области, охваченной присоединенной газопроводной сетью, </w:t>
      </w:r>
      <w:r w:rsidR="00FE6EDB" w:rsidRPr="004A156B">
        <w:rPr>
          <w:rFonts w:eastAsia="Arial Unicode MS"/>
          <w:sz w:val="28"/>
          <w:szCs w:val="28"/>
        </w:rPr>
        <w:t xml:space="preserve">выразившегося </w:t>
      </w:r>
      <w:r w:rsidR="00FE6EDB" w:rsidRPr="004A156B">
        <w:rPr>
          <w:sz w:val="28"/>
          <w:szCs w:val="28"/>
        </w:rPr>
        <w:t xml:space="preserve">в применении Обществом </w:t>
      </w:r>
      <w:r w:rsidR="00FE6EDB" w:rsidRPr="004A156B">
        <w:rPr>
          <w:color w:val="000000"/>
          <w:sz w:val="28"/>
          <w:szCs w:val="28"/>
          <w:lang w:eastAsia="ru-RU"/>
        </w:rPr>
        <w:t>«ГАЗПРОМ МЕЖРЕГИОНГАЗ АСТРАХАНЬ»</w:t>
      </w:r>
      <w:r w:rsidR="00FE6EDB" w:rsidRPr="004A156B">
        <w:rPr>
          <w:sz w:val="28"/>
          <w:szCs w:val="28"/>
        </w:rPr>
        <w:t xml:space="preserve"> к индивидуальному предпринимателю Мусаевой Н.А. порядка расчета объемов израсходованного газа за период с 16.07.2020 года по 29.07.2020 года по мощности </w:t>
      </w:r>
      <w:proofErr w:type="spellStart"/>
      <w:r w:rsidR="00FE6EDB" w:rsidRPr="004A156B">
        <w:rPr>
          <w:sz w:val="28"/>
          <w:szCs w:val="28"/>
        </w:rPr>
        <w:t>газопотребляющего</w:t>
      </w:r>
      <w:proofErr w:type="spellEnd"/>
      <w:r w:rsidR="00FE6EDB" w:rsidRPr="004A156B">
        <w:rPr>
          <w:sz w:val="28"/>
          <w:szCs w:val="28"/>
        </w:rPr>
        <w:t xml:space="preserve"> оборудования, </w:t>
      </w:r>
      <w:r w:rsidR="00FE6EDB" w:rsidRPr="004A156B">
        <w:rPr>
          <w:rFonts w:eastAsia="Arial Unicode MS"/>
          <w:sz w:val="28"/>
          <w:szCs w:val="28"/>
        </w:rPr>
        <w:t xml:space="preserve">при </w:t>
      </w:r>
      <w:r w:rsidR="00FE6EDB" w:rsidRPr="004A156B">
        <w:rPr>
          <w:sz w:val="28"/>
          <w:szCs w:val="28"/>
        </w:rPr>
        <w:t xml:space="preserve">составлении акта (корректировочного) сдачи-приемки газа от 12.10.2020 за июль 2020 года, </w:t>
      </w:r>
      <w:r w:rsidR="00FE6EDB" w:rsidRPr="004A156B">
        <w:rPr>
          <w:sz w:val="28"/>
          <w:szCs w:val="28"/>
          <w:lang w:eastAsia="ru-RU"/>
        </w:rPr>
        <w:t xml:space="preserve">что создает угрозу ущемления интересов </w:t>
      </w:r>
      <w:r w:rsidR="00FE6EDB" w:rsidRPr="004A156B">
        <w:rPr>
          <w:sz w:val="28"/>
          <w:szCs w:val="28"/>
        </w:rPr>
        <w:t xml:space="preserve">индивидуального предпринимателя Мусаевой Н.А. </w:t>
      </w:r>
      <w:r w:rsidR="00FE6EDB" w:rsidRPr="004A156B">
        <w:rPr>
          <w:sz w:val="28"/>
          <w:szCs w:val="28"/>
          <w:lang w:eastAsia="ru-RU"/>
        </w:rPr>
        <w:t xml:space="preserve">в сфере предпринимательской деятельности виде возложения на него уплаты завышенных объемов </w:t>
      </w:r>
      <w:r w:rsidR="00FE6EDB" w:rsidRPr="004A156B">
        <w:rPr>
          <w:sz w:val="28"/>
          <w:szCs w:val="28"/>
        </w:rPr>
        <w:t>израсходованного газа.</w:t>
      </w:r>
    </w:p>
    <w:p w:rsidR="00FE6EDB" w:rsidRPr="004A156B" w:rsidRDefault="00FE6EDB" w:rsidP="00FE6EDB">
      <w:pPr>
        <w:pStyle w:val="a5"/>
        <w:numPr>
          <w:ilvl w:val="0"/>
          <w:numId w:val="2"/>
        </w:numPr>
        <w:tabs>
          <w:tab w:val="left" w:pos="851"/>
          <w:tab w:val="num" w:pos="993"/>
        </w:tabs>
        <w:suppressAutoHyphens w:val="0"/>
        <w:spacing w:before="0" w:after="0" w:line="360" w:lineRule="auto"/>
        <w:ind w:left="0" w:firstLine="567"/>
        <w:contextualSpacing/>
        <w:jc w:val="both"/>
        <w:rPr>
          <w:sz w:val="28"/>
          <w:szCs w:val="28"/>
        </w:rPr>
      </w:pPr>
      <w:r w:rsidRPr="004A156B">
        <w:rPr>
          <w:color w:val="000000"/>
          <w:sz w:val="28"/>
          <w:szCs w:val="28"/>
        </w:rPr>
        <w:t xml:space="preserve">Выдать </w:t>
      </w:r>
      <w:r w:rsidRPr="004A156B">
        <w:rPr>
          <w:color w:val="000000"/>
          <w:sz w:val="28"/>
          <w:szCs w:val="28"/>
          <w:lang w:eastAsia="ru-RU"/>
        </w:rPr>
        <w:t>ООО «ГАЗПРОМ МЕЖРЕГИОНГАЗ АСТРАХАНЬ»</w:t>
      </w:r>
      <w:r w:rsidRPr="004A156B">
        <w:rPr>
          <w:sz w:val="28"/>
          <w:szCs w:val="28"/>
        </w:rPr>
        <w:t xml:space="preserve"> </w:t>
      </w:r>
      <w:r w:rsidRPr="004A156B">
        <w:rPr>
          <w:color w:val="000000"/>
          <w:sz w:val="28"/>
          <w:szCs w:val="28"/>
        </w:rPr>
        <w:t>предписание</w:t>
      </w:r>
      <w:r w:rsidRPr="004A156B">
        <w:rPr>
          <w:sz w:val="28"/>
          <w:szCs w:val="28"/>
        </w:rPr>
        <w:t xml:space="preserve"> об устранении нарушения антимонопольного законодательства, с требованием:</w:t>
      </w:r>
    </w:p>
    <w:p w:rsidR="00FE6EDB" w:rsidRPr="004A156B" w:rsidRDefault="00FE6EDB" w:rsidP="00FE6EDB">
      <w:pPr>
        <w:widowControl w:val="0"/>
        <w:numPr>
          <w:ilvl w:val="1"/>
          <w:numId w:val="14"/>
        </w:numPr>
        <w:tabs>
          <w:tab w:val="left" w:pos="993"/>
        </w:tabs>
        <w:spacing w:after="0" w:line="360" w:lineRule="auto"/>
        <w:ind w:left="0" w:firstLine="567"/>
        <w:jc w:val="both"/>
        <w:rPr>
          <w:rFonts w:ascii="Times New Roman" w:hAnsi="Times New Roman"/>
          <w:sz w:val="28"/>
          <w:szCs w:val="28"/>
        </w:rPr>
      </w:pPr>
      <w:r w:rsidRPr="004A156B">
        <w:rPr>
          <w:rFonts w:ascii="Times New Roman" w:hAnsi="Times New Roman"/>
          <w:sz w:val="28"/>
          <w:szCs w:val="28"/>
        </w:rPr>
        <w:t xml:space="preserve"> в течение 10 (десяти) рабочих дней с момента </w:t>
      </w:r>
      <w:r w:rsidRPr="004A156B">
        <w:rPr>
          <w:rStyle w:val="21"/>
          <w:rFonts w:ascii="Times New Roman" w:hAnsi="Times New Roman"/>
          <w:sz w:val="28"/>
          <w:szCs w:val="28"/>
        </w:rPr>
        <w:t xml:space="preserve">получения настоящего предписания отозвать </w:t>
      </w:r>
      <w:r w:rsidRPr="004A156B">
        <w:rPr>
          <w:rFonts w:ascii="Times New Roman" w:hAnsi="Times New Roman"/>
          <w:sz w:val="28"/>
          <w:szCs w:val="28"/>
        </w:rPr>
        <w:t>акт (корректировочный) сдачи-приемки газа от 12.10.2020 за июль 2020 года, направленный индивидуальному предпринимателю Мусаевой Н.А.</w:t>
      </w:r>
    </w:p>
    <w:p w:rsidR="00FE6EDB" w:rsidRPr="004A156B" w:rsidRDefault="00FE6EDB" w:rsidP="00FE6EDB">
      <w:pPr>
        <w:pStyle w:val="a5"/>
        <w:widowControl w:val="0"/>
        <w:numPr>
          <w:ilvl w:val="1"/>
          <w:numId w:val="14"/>
        </w:numPr>
        <w:tabs>
          <w:tab w:val="num" w:pos="993"/>
        </w:tabs>
        <w:suppressAutoHyphens w:val="0"/>
        <w:spacing w:before="0" w:after="0" w:line="360" w:lineRule="auto"/>
        <w:ind w:left="0" w:firstLine="567"/>
        <w:contextualSpacing/>
        <w:jc w:val="both"/>
        <w:rPr>
          <w:sz w:val="28"/>
          <w:szCs w:val="28"/>
        </w:rPr>
      </w:pPr>
      <w:r w:rsidRPr="004A156B">
        <w:rPr>
          <w:sz w:val="28"/>
          <w:szCs w:val="28"/>
        </w:rPr>
        <w:t xml:space="preserve"> в течение 10 (десяти) рабочих дней с момента </w:t>
      </w:r>
      <w:r w:rsidRPr="004A156B">
        <w:rPr>
          <w:rStyle w:val="21"/>
          <w:sz w:val="28"/>
          <w:szCs w:val="28"/>
        </w:rPr>
        <w:t xml:space="preserve">получения настоящего предписания произвести перерасчёт </w:t>
      </w:r>
      <w:r w:rsidRPr="004A156B">
        <w:rPr>
          <w:sz w:val="28"/>
          <w:szCs w:val="28"/>
        </w:rPr>
        <w:t xml:space="preserve">объемов израсходованного газа за период с 16.07.2020 по 29.07.2020 индивидуальным предпринимателем Мусаевой Н.А. на </w:t>
      </w:r>
      <w:r w:rsidRPr="004A156B">
        <w:rPr>
          <w:sz w:val="28"/>
          <w:szCs w:val="28"/>
        </w:rPr>
        <w:lastRenderedPageBreak/>
        <w:t>объектах, расположенных по адресу: г. Астрахань, ул. Бульварная, 21 (КРК «Крым» - кот</w:t>
      </w:r>
      <w:r w:rsidR="00001A52" w:rsidRPr="004A156B">
        <w:rPr>
          <w:sz w:val="28"/>
          <w:szCs w:val="28"/>
        </w:rPr>
        <w:t>ельная; кухня).</w:t>
      </w:r>
    </w:p>
    <w:p w:rsidR="00001A52" w:rsidRPr="004A156B" w:rsidRDefault="00001A52" w:rsidP="00001A52">
      <w:pPr>
        <w:pStyle w:val="a5"/>
        <w:widowControl w:val="0"/>
        <w:suppressAutoHyphens w:val="0"/>
        <w:spacing w:before="0" w:after="0" w:line="360" w:lineRule="auto"/>
        <w:ind w:left="567"/>
        <w:contextualSpacing/>
        <w:jc w:val="both"/>
        <w:rPr>
          <w:sz w:val="28"/>
          <w:szCs w:val="28"/>
        </w:rPr>
      </w:pPr>
      <w:r w:rsidRPr="004A156B">
        <w:rPr>
          <w:sz w:val="28"/>
          <w:szCs w:val="28"/>
        </w:rPr>
        <w:t>Предписание было исполнено в срок.</w:t>
      </w:r>
    </w:p>
    <w:p w:rsidR="0040755C" w:rsidRPr="004A156B" w:rsidRDefault="001F33C9" w:rsidP="00307215">
      <w:pPr>
        <w:pStyle w:val="a5"/>
        <w:widowControl w:val="0"/>
        <w:tabs>
          <w:tab w:val="num" w:pos="993"/>
        </w:tabs>
        <w:suppressAutoHyphens w:val="0"/>
        <w:spacing w:before="0" w:after="0" w:line="360" w:lineRule="auto"/>
        <w:ind w:firstLine="567"/>
        <w:contextualSpacing/>
        <w:jc w:val="both"/>
        <w:rPr>
          <w:color w:val="000000"/>
          <w:sz w:val="28"/>
          <w:szCs w:val="28"/>
          <w:lang w:eastAsia="ru-RU"/>
        </w:rPr>
      </w:pPr>
      <w:r w:rsidRPr="004A156B">
        <w:rPr>
          <w:sz w:val="28"/>
          <w:szCs w:val="28"/>
        </w:rPr>
        <w:t>Постановлением Астраханского УФАС России н</w:t>
      </w:r>
      <w:r w:rsidR="0040755C" w:rsidRPr="004A156B">
        <w:rPr>
          <w:sz w:val="28"/>
          <w:szCs w:val="28"/>
        </w:rPr>
        <w:t xml:space="preserve">а </w:t>
      </w:r>
      <w:r w:rsidR="0040755C" w:rsidRPr="004A156B">
        <w:rPr>
          <w:color w:val="000000"/>
          <w:sz w:val="28"/>
          <w:szCs w:val="28"/>
          <w:lang w:eastAsia="ru-RU"/>
        </w:rPr>
        <w:t xml:space="preserve">ООО «ГАЗПРОМ МЕЖРЕГИОНГАЗ АСТРАХАНЬ» </w:t>
      </w:r>
      <w:r w:rsidR="00F55840" w:rsidRPr="004A156B">
        <w:rPr>
          <w:color w:val="000000"/>
          <w:sz w:val="28"/>
          <w:szCs w:val="28"/>
          <w:lang w:eastAsia="ru-RU"/>
        </w:rPr>
        <w:t xml:space="preserve">был наложен штраф в размере </w:t>
      </w:r>
      <w:r w:rsidR="00F112E1" w:rsidRPr="004A156B">
        <w:rPr>
          <w:color w:val="000000"/>
          <w:sz w:val="28"/>
          <w:szCs w:val="28"/>
          <w:lang w:eastAsia="ru-RU"/>
        </w:rPr>
        <w:t>251 250</w:t>
      </w:r>
      <w:r w:rsidR="00307215" w:rsidRPr="004A156B">
        <w:rPr>
          <w:color w:val="000000"/>
          <w:sz w:val="28"/>
          <w:szCs w:val="28"/>
          <w:lang w:eastAsia="ru-RU"/>
        </w:rPr>
        <w:t xml:space="preserve"> тыс. рублей</w:t>
      </w:r>
      <w:r w:rsidRPr="004A156B">
        <w:rPr>
          <w:color w:val="000000"/>
          <w:sz w:val="28"/>
          <w:szCs w:val="28"/>
          <w:lang w:eastAsia="ru-RU"/>
        </w:rPr>
        <w:t>, кото</w:t>
      </w:r>
      <w:r w:rsidR="00745DA9" w:rsidRPr="004A156B">
        <w:rPr>
          <w:color w:val="000000"/>
          <w:sz w:val="28"/>
          <w:szCs w:val="28"/>
          <w:lang w:eastAsia="ru-RU"/>
        </w:rPr>
        <w:t>рое было обжаловано в Арбитражный суд Астраханской области.</w:t>
      </w:r>
    </w:p>
    <w:p w:rsidR="00745DA9" w:rsidRPr="004A156B" w:rsidRDefault="00745DA9" w:rsidP="00307215">
      <w:pPr>
        <w:pStyle w:val="a5"/>
        <w:widowControl w:val="0"/>
        <w:tabs>
          <w:tab w:val="num" w:pos="993"/>
        </w:tabs>
        <w:suppressAutoHyphens w:val="0"/>
        <w:spacing w:before="0" w:after="0" w:line="360" w:lineRule="auto"/>
        <w:ind w:firstLine="567"/>
        <w:contextualSpacing/>
        <w:jc w:val="both"/>
        <w:rPr>
          <w:color w:val="000000"/>
          <w:sz w:val="28"/>
          <w:szCs w:val="28"/>
          <w:lang w:eastAsia="ru-RU"/>
        </w:rPr>
      </w:pPr>
      <w:r w:rsidRPr="004A156B">
        <w:rPr>
          <w:color w:val="000000"/>
          <w:sz w:val="28"/>
          <w:szCs w:val="28"/>
          <w:lang w:eastAsia="ru-RU"/>
        </w:rPr>
        <w:t>Решением Арбитражного суда Астраханской области в удовлетворении требований ООО «ГАЗПРОМ МЕЖРЕГИОНГАЗ АСТРАХАНЬ» было отказано.</w:t>
      </w:r>
    </w:p>
    <w:p w:rsidR="00AF6A1F" w:rsidRPr="004A156B" w:rsidRDefault="00AF6A1F" w:rsidP="00307215">
      <w:pPr>
        <w:pStyle w:val="a5"/>
        <w:widowControl w:val="0"/>
        <w:tabs>
          <w:tab w:val="num" w:pos="993"/>
        </w:tabs>
        <w:suppressAutoHyphens w:val="0"/>
        <w:spacing w:before="0" w:after="0" w:line="360" w:lineRule="auto"/>
        <w:ind w:firstLine="567"/>
        <w:contextualSpacing/>
        <w:jc w:val="both"/>
        <w:rPr>
          <w:sz w:val="28"/>
          <w:szCs w:val="28"/>
        </w:rPr>
      </w:pPr>
    </w:p>
    <w:sectPr w:rsidR="00AF6A1F" w:rsidRPr="004A156B" w:rsidSect="008F17C2">
      <w:footerReference w:type="default" r:id="rId12"/>
      <w:footnotePr>
        <w:numFmt w:val="chicago"/>
      </w:footnotePr>
      <w:endnotePr>
        <w:numFmt w:val="chicago"/>
      </w:endnotePr>
      <w:pgSz w:w="11906" w:h="16838"/>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04" w:rsidRDefault="008B4404" w:rsidP="001C590E">
      <w:pPr>
        <w:spacing w:after="0" w:line="240" w:lineRule="auto"/>
      </w:pPr>
      <w:r>
        <w:separator/>
      </w:r>
    </w:p>
  </w:endnote>
  <w:endnote w:type="continuationSeparator" w:id="0">
    <w:p w:rsidR="008B4404" w:rsidRDefault="008B4404" w:rsidP="001C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753831"/>
      <w:docPartObj>
        <w:docPartGallery w:val="Page Numbers (Bottom of Page)"/>
        <w:docPartUnique/>
      </w:docPartObj>
    </w:sdtPr>
    <w:sdtEndPr/>
    <w:sdtContent>
      <w:p w:rsidR="001C590E" w:rsidRDefault="001C590E">
        <w:pPr>
          <w:pStyle w:val="aa"/>
          <w:jc w:val="center"/>
        </w:pPr>
        <w:r>
          <w:fldChar w:fldCharType="begin"/>
        </w:r>
        <w:r>
          <w:instrText>PAGE   \* MERGEFORMAT</w:instrText>
        </w:r>
        <w:r>
          <w:fldChar w:fldCharType="separate"/>
        </w:r>
        <w:r w:rsidR="002C1A48">
          <w:rPr>
            <w:noProof/>
          </w:rPr>
          <w:t>21</w:t>
        </w:r>
        <w:r>
          <w:fldChar w:fldCharType="end"/>
        </w:r>
      </w:p>
    </w:sdtContent>
  </w:sdt>
  <w:p w:rsidR="006071DB" w:rsidRDefault="008B4404" w:rsidP="005A0565">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04" w:rsidRDefault="008B4404" w:rsidP="001C590E">
      <w:pPr>
        <w:spacing w:after="0" w:line="240" w:lineRule="auto"/>
      </w:pPr>
      <w:r>
        <w:separator/>
      </w:r>
    </w:p>
  </w:footnote>
  <w:footnote w:type="continuationSeparator" w:id="0">
    <w:p w:rsidR="008B4404" w:rsidRDefault="008B4404" w:rsidP="001C5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pStyle w:val="2"/>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singleLevel"/>
    <w:tmpl w:val="0419000F"/>
    <w:name w:val="WW8Num2"/>
    <w:lvl w:ilvl="0">
      <w:start w:val="1"/>
      <w:numFmt w:val="decimal"/>
      <w:lvlText w:val="%1."/>
      <w:lvlJc w:val="left"/>
      <w:pPr>
        <w:ind w:left="1211" w:hanging="360"/>
      </w:pPr>
    </w:lvl>
  </w:abstractNum>
  <w:abstractNum w:abstractNumId="2" w15:restartNumberingAfterBreak="0">
    <w:nsid w:val="17A138C6"/>
    <w:multiLevelType w:val="hybridMultilevel"/>
    <w:tmpl w:val="ABC0691C"/>
    <w:lvl w:ilvl="0" w:tplc="8D9653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7BF357F"/>
    <w:multiLevelType w:val="multilevel"/>
    <w:tmpl w:val="05CE0B54"/>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5F028DA"/>
    <w:multiLevelType w:val="hybridMultilevel"/>
    <w:tmpl w:val="D784A33A"/>
    <w:lvl w:ilvl="0" w:tplc="8D9653D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851724"/>
    <w:multiLevelType w:val="hybridMultilevel"/>
    <w:tmpl w:val="FA809788"/>
    <w:lvl w:ilvl="0" w:tplc="495CA1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652327"/>
    <w:multiLevelType w:val="hybridMultilevel"/>
    <w:tmpl w:val="7FF2FD6C"/>
    <w:lvl w:ilvl="0" w:tplc="8D965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45ED2"/>
    <w:multiLevelType w:val="hybridMultilevel"/>
    <w:tmpl w:val="EE40C290"/>
    <w:lvl w:ilvl="0" w:tplc="8D9653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E6416DB"/>
    <w:multiLevelType w:val="hybridMultilevel"/>
    <w:tmpl w:val="04847FE8"/>
    <w:lvl w:ilvl="0" w:tplc="8D9653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986419E"/>
    <w:multiLevelType w:val="multilevel"/>
    <w:tmpl w:val="83F84554"/>
    <w:lvl w:ilvl="0">
      <w:start w:val="2"/>
      <w:numFmt w:val="decimal"/>
      <w:lvlText w:val="%1."/>
      <w:lvlJc w:val="left"/>
      <w:pPr>
        <w:ind w:left="360" w:hanging="360"/>
      </w:pPr>
      <w:rPr>
        <w:rFonts w:eastAsia="Lucida Sans Unicode" w:hint="default"/>
      </w:rPr>
    </w:lvl>
    <w:lvl w:ilvl="1">
      <w:start w:val="1"/>
      <w:numFmt w:val="decimal"/>
      <w:lvlText w:val="%1.%2."/>
      <w:lvlJc w:val="left"/>
      <w:pPr>
        <w:ind w:left="928" w:hanging="360"/>
      </w:pPr>
      <w:rPr>
        <w:rFonts w:eastAsia="Lucida Sans Unicode" w:hint="default"/>
      </w:rPr>
    </w:lvl>
    <w:lvl w:ilvl="2">
      <w:start w:val="1"/>
      <w:numFmt w:val="decimal"/>
      <w:lvlText w:val="%1.%2.%3."/>
      <w:lvlJc w:val="left"/>
      <w:pPr>
        <w:ind w:left="1856" w:hanging="720"/>
      </w:pPr>
      <w:rPr>
        <w:rFonts w:eastAsia="Lucida Sans Unicode" w:hint="default"/>
      </w:rPr>
    </w:lvl>
    <w:lvl w:ilvl="3">
      <w:start w:val="1"/>
      <w:numFmt w:val="decimal"/>
      <w:lvlText w:val="%1.%2.%3.%4."/>
      <w:lvlJc w:val="left"/>
      <w:pPr>
        <w:ind w:left="2424" w:hanging="720"/>
      </w:pPr>
      <w:rPr>
        <w:rFonts w:eastAsia="Lucida Sans Unicode" w:hint="default"/>
      </w:rPr>
    </w:lvl>
    <w:lvl w:ilvl="4">
      <w:start w:val="1"/>
      <w:numFmt w:val="decimal"/>
      <w:lvlText w:val="%1.%2.%3.%4.%5."/>
      <w:lvlJc w:val="left"/>
      <w:pPr>
        <w:ind w:left="3352" w:hanging="1080"/>
      </w:pPr>
      <w:rPr>
        <w:rFonts w:eastAsia="Lucida Sans Unicode" w:hint="default"/>
      </w:rPr>
    </w:lvl>
    <w:lvl w:ilvl="5">
      <w:start w:val="1"/>
      <w:numFmt w:val="decimal"/>
      <w:lvlText w:val="%1.%2.%3.%4.%5.%6."/>
      <w:lvlJc w:val="left"/>
      <w:pPr>
        <w:ind w:left="3920" w:hanging="1080"/>
      </w:pPr>
      <w:rPr>
        <w:rFonts w:eastAsia="Lucida Sans Unicode" w:hint="default"/>
      </w:rPr>
    </w:lvl>
    <w:lvl w:ilvl="6">
      <w:start w:val="1"/>
      <w:numFmt w:val="decimal"/>
      <w:lvlText w:val="%1.%2.%3.%4.%5.%6.%7."/>
      <w:lvlJc w:val="left"/>
      <w:pPr>
        <w:ind w:left="4848" w:hanging="1440"/>
      </w:pPr>
      <w:rPr>
        <w:rFonts w:eastAsia="Lucida Sans Unicode" w:hint="default"/>
      </w:rPr>
    </w:lvl>
    <w:lvl w:ilvl="7">
      <w:start w:val="1"/>
      <w:numFmt w:val="decimal"/>
      <w:lvlText w:val="%1.%2.%3.%4.%5.%6.%7.%8."/>
      <w:lvlJc w:val="left"/>
      <w:pPr>
        <w:ind w:left="5416" w:hanging="1440"/>
      </w:pPr>
      <w:rPr>
        <w:rFonts w:eastAsia="Lucida Sans Unicode" w:hint="default"/>
      </w:rPr>
    </w:lvl>
    <w:lvl w:ilvl="8">
      <w:start w:val="1"/>
      <w:numFmt w:val="decimal"/>
      <w:lvlText w:val="%1.%2.%3.%4.%5.%6.%7.%8.%9."/>
      <w:lvlJc w:val="left"/>
      <w:pPr>
        <w:ind w:left="6344" w:hanging="1800"/>
      </w:pPr>
      <w:rPr>
        <w:rFonts w:eastAsia="Lucida Sans Unicode" w:hint="default"/>
      </w:rPr>
    </w:lvl>
  </w:abstractNum>
  <w:abstractNum w:abstractNumId="10" w15:restartNumberingAfterBreak="0">
    <w:nsid w:val="60777036"/>
    <w:multiLevelType w:val="hybridMultilevel"/>
    <w:tmpl w:val="54E8BF64"/>
    <w:lvl w:ilvl="0" w:tplc="8D965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24393E"/>
    <w:multiLevelType w:val="hybridMultilevel"/>
    <w:tmpl w:val="7900972C"/>
    <w:lvl w:ilvl="0" w:tplc="1DFC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CB4514D"/>
    <w:multiLevelType w:val="hybridMultilevel"/>
    <w:tmpl w:val="3454FD44"/>
    <w:lvl w:ilvl="0" w:tplc="6596B4A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9"/>
  </w:num>
  <w:num w:numId="7">
    <w:abstractNumId w:val="5"/>
  </w:num>
  <w:num w:numId="8">
    <w:abstractNumId w:val="8"/>
  </w:num>
  <w:num w:numId="9">
    <w:abstractNumId w:val="7"/>
  </w:num>
  <w:num w:numId="10">
    <w:abstractNumId w:val="2"/>
  </w:num>
  <w:num w:numId="11">
    <w:abstractNumId w:val="6"/>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C4"/>
    <w:rsid w:val="00001A52"/>
    <w:rsid w:val="00082584"/>
    <w:rsid w:val="000953B9"/>
    <w:rsid w:val="000A5123"/>
    <w:rsid w:val="000F3CC4"/>
    <w:rsid w:val="0013217F"/>
    <w:rsid w:val="00135165"/>
    <w:rsid w:val="0014494A"/>
    <w:rsid w:val="00177CC6"/>
    <w:rsid w:val="001C590E"/>
    <w:rsid w:val="001F33C9"/>
    <w:rsid w:val="002940BF"/>
    <w:rsid w:val="002C1A48"/>
    <w:rsid w:val="002C1E40"/>
    <w:rsid w:val="00307215"/>
    <w:rsid w:val="00332597"/>
    <w:rsid w:val="003843EA"/>
    <w:rsid w:val="00387C6E"/>
    <w:rsid w:val="0040755C"/>
    <w:rsid w:val="004412C6"/>
    <w:rsid w:val="004A156B"/>
    <w:rsid w:val="004A4635"/>
    <w:rsid w:val="00511E69"/>
    <w:rsid w:val="00542E99"/>
    <w:rsid w:val="005A0936"/>
    <w:rsid w:val="005B3FA9"/>
    <w:rsid w:val="005E5930"/>
    <w:rsid w:val="005F672E"/>
    <w:rsid w:val="00615601"/>
    <w:rsid w:val="00641C93"/>
    <w:rsid w:val="0069223D"/>
    <w:rsid w:val="006E1456"/>
    <w:rsid w:val="00745DA9"/>
    <w:rsid w:val="007E502A"/>
    <w:rsid w:val="007F0C66"/>
    <w:rsid w:val="00836ADD"/>
    <w:rsid w:val="00877868"/>
    <w:rsid w:val="0088278E"/>
    <w:rsid w:val="008A14C2"/>
    <w:rsid w:val="008B4404"/>
    <w:rsid w:val="008D652A"/>
    <w:rsid w:val="008E408F"/>
    <w:rsid w:val="0093302F"/>
    <w:rsid w:val="009C2D0A"/>
    <w:rsid w:val="00A23F18"/>
    <w:rsid w:val="00AC381B"/>
    <w:rsid w:val="00AE0B93"/>
    <w:rsid w:val="00AF5677"/>
    <w:rsid w:val="00AF6A1F"/>
    <w:rsid w:val="00B11DFA"/>
    <w:rsid w:val="00C37945"/>
    <w:rsid w:val="00C864D9"/>
    <w:rsid w:val="00CE20F4"/>
    <w:rsid w:val="00CE730A"/>
    <w:rsid w:val="00D8157A"/>
    <w:rsid w:val="00D91C88"/>
    <w:rsid w:val="00DA7CAC"/>
    <w:rsid w:val="00DE2B7E"/>
    <w:rsid w:val="00E02062"/>
    <w:rsid w:val="00E2307A"/>
    <w:rsid w:val="00E91A75"/>
    <w:rsid w:val="00ED022C"/>
    <w:rsid w:val="00F112E1"/>
    <w:rsid w:val="00F30456"/>
    <w:rsid w:val="00F3194D"/>
    <w:rsid w:val="00F55840"/>
    <w:rsid w:val="00FA6968"/>
    <w:rsid w:val="00FE6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44623-0A35-49AE-B1B0-157D252A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CC4"/>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qFormat/>
    <w:rsid w:val="000F3CC4"/>
    <w:pPr>
      <w:keepNext/>
      <w:widowControl w:val="0"/>
      <w:numPr>
        <w:ilvl w:val="1"/>
        <w:numId w:val="1"/>
      </w:numPr>
      <w:spacing w:after="0" w:line="240" w:lineRule="auto"/>
      <w:jc w:val="center"/>
      <w:outlineLvl w:val="1"/>
    </w:pPr>
    <w:rPr>
      <w:rFonts w:ascii="Arial" w:hAnsi="Arial"/>
      <w:b/>
      <w:sz w:val="28"/>
      <w:szCs w:val="20"/>
    </w:rPr>
  </w:style>
  <w:style w:type="paragraph" w:styleId="4">
    <w:name w:val="heading 4"/>
    <w:basedOn w:val="a"/>
    <w:next w:val="a"/>
    <w:link w:val="40"/>
    <w:uiPriority w:val="9"/>
    <w:semiHidden/>
    <w:unhideWhenUsed/>
    <w:qFormat/>
    <w:rsid w:val="00F304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3CC4"/>
    <w:rPr>
      <w:rFonts w:ascii="Arial" w:eastAsia="Times New Roman" w:hAnsi="Arial" w:cs="Times New Roman"/>
      <w:b/>
      <w:sz w:val="28"/>
      <w:szCs w:val="20"/>
      <w:lang w:eastAsia="ar-SA"/>
    </w:rPr>
  </w:style>
  <w:style w:type="paragraph" w:styleId="a3">
    <w:name w:val="Body Text"/>
    <w:basedOn w:val="a"/>
    <w:link w:val="1"/>
    <w:rsid w:val="000F3CC4"/>
    <w:pPr>
      <w:spacing w:after="0" w:line="240" w:lineRule="auto"/>
      <w:jc w:val="both"/>
    </w:pPr>
    <w:rPr>
      <w:sz w:val="24"/>
      <w:szCs w:val="20"/>
    </w:rPr>
  </w:style>
  <w:style w:type="character" w:customStyle="1" w:styleId="a4">
    <w:name w:val="Основной текст Знак"/>
    <w:basedOn w:val="a0"/>
    <w:uiPriority w:val="99"/>
    <w:semiHidden/>
    <w:rsid w:val="000F3CC4"/>
    <w:rPr>
      <w:rFonts w:ascii="Calibri" w:eastAsia="Times New Roman" w:hAnsi="Calibri" w:cs="Times New Roman"/>
      <w:lang w:eastAsia="ar-SA"/>
    </w:rPr>
  </w:style>
  <w:style w:type="paragraph" w:styleId="a5">
    <w:name w:val="Normal (Web)"/>
    <w:basedOn w:val="a"/>
    <w:link w:val="a6"/>
    <w:uiPriority w:val="99"/>
    <w:rsid w:val="000F3CC4"/>
    <w:pPr>
      <w:spacing w:before="280" w:after="119" w:line="240" w:lineRule="auto"/>
    </w:pPr>
    <w:rPr>
      <w:rFonts w:ascii="Times New Roman" w:hAnsi="Times New Roman"/>
      <w:sz w:val="24"/>
      <w:szCs w:val="24"/>
    </w:rPr>
  </w:style>
  <w:style w:type="paragraph" w:styleId="a7">
    <w:name w:val="List Paragraph"/>
    <w:basedOn w:val="a"/>
    <w:uiPriority w:val="34"/>
    <w:qFormat/>
    <w:rsid w:val="000F3CC4"/>
    <w:pPr>
      <w:ind w:left="720"/>
    </w:pPr>
  </w:style>
  <w:style w:type="paragraph" w:customStyle="1" w:styleId="ConsPlusNormal">
    <w:name w:val="ConsPlusNormal"/>
    <w:rsid w:val="000F3CC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uiPriority w:val="99"/>
    <w:semiHidden/>
    <w:unhideWhenUsed/>
    <w:rsid w:val="000F3CC4"/>
    <w:pPr>
      <w:spacing w:after="120"/>
      <w:ind w:left="283"/>
    </w:pPr>
  </w:style>
  <w:style w:type="character" w:customStyle="1" w:styleId="a9">
    <w:name w:val="Основной текст с отступом Знак"/>
    <w:basedOn w:val="a0"/>
    <w:link w:val="a8"/>
    <w:uiPriority w:val="99"/>
    <w:semiHidden/>
    <w:rsid w:val="000F3CC4"/>
    <w:rPr>
      <w:rFonts w:ascii="Calibri" w:eastAsia="Times New Roman" w:hAnsi="Calibri" w:cs="Times New Roman"/>
      <w:lang w:eastAsia="ar-SA"/>
    </w:rPr>
  </w:style>
  <w:style w:type="character" w:customStyle="1" w:styleId="1">
    <w:name w:val="Основной текст Знак1"/>
    <w:basedOn w:val="a0"/>
    <w:link w:val="a3"/>
    <w:rsid w:val="000F3CC4"/>
    <w:rPr>
      <w:rFonts w:ascii="Calibri" w:eastAsia="Times New Roman" w:hAnsi="Calibri" w:cs="Times New Roman"/>
      <w:sz w:val="24"/>
      <w:szCs w:val="20"/>
      <w:lang w:eastAsia="ar-SA"/>
    </w:rPr>
  </w:style>
  <w:style w:type="paragraph" w:customStyle="1" w:styleId="western">
    <w:name w:val="western"/>
    <w:basedOn w:val="a"/>
    <w:rsid w:val="000F3CC4"/>
    <w:pPr>
      <w:suppressAutoHyphens w:val="0"/>
      <w:spacing w:before="100" w:beforeAutospacing="1" w:after="119" w:line="240" w:lineRule="auto"/>
    </w:pPr>
    <w:rPr>
      <w:rFonts w:ascii="Arial" w:hAnsi="Arial" w:cs="Arial"/>
      <w:color w:val="000000"/>
      <w:sz w:val="24"/>
      <w:szCs w:val="24"/>
      <w:lang w:eastAsia="ru-RU"/>
    </w:rPr>
  </w:style>
  <w:style w:type="character" w:customStyle="1" w:styleId="21">
    <w:name w:val="Основной шрифт абзаца2"/>
    <w:rsid w:val="000F3CC4"/>
  </w:style>
  <w:style w:type="paragraph" w:styleId="aa">
    <w:name w:val="footer"/>
    <w:basedOn w:val="a"/>
    <w:link w:val="ab"/>
    <w:uiPriority w:val="99"/>
    <w:unhideWhenUsed/>
    <w:rsid w:val="000F3C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3CC4"/>
    <w:rPr>
      <w:rFonts w:ascii="Calibri" w:eastAsia="Times New Roman" w:hAnsi="Calibri" w:cs="Times New Roman"/>
      <w:lang w:eastAsia="ar-SA"/>
    </w:rPr>
  </w:style>
  <w:style w:type="paragraph" w:customStyle="1" w:styleId="ac">
    <w:name w:val="Стиль"/>
    <w:rsid w:val="000F3CC4"/>
    <w:pPr>
      <w:suppressAutoHyphens/>
      <w:spacing w:after="0" w:line="240" w:lineRule="auto"/>
      <w:ind w:firstLine="720"/>
      <w:jc w:val="both"/>
    </w:pPr>
    <w:rPr>
      <w:rFonts w:ascii="Arial" w:eastAsia="Times New Roman" w:hAnsi="Arial" w:cs="Times New Roman"/>
      <w:sz w:val="16"/>
      <w:szCs w:val="20"/>
      <w:lang w:eastAsia="ru-RU"/>
    </w:rPr>
  </w:style>
  <w:style w:type="character" w:customStyle="1" w:styleId="a6">
    <w:name w:val="Обычный (веб) Знак"/>
    <w:basedOn w:val="a0"/>
    <w:link w:val="a5"/>
    <w:uiPriority w:val="99"/>
    <w:rsid w:val="000F3CC4"/>
    <w:rPr>
      <w:rFonts w:ascii="Times New Roman" w:eastAsia="Times New Roman" w:hAnsi="Times New Roman" w:cs="Times New Roman"/>
      <w:sz w:val="24"/>
      <w:szCs w:val="24"/>
      <w:lang w:eastAsia="ar-SA"/>
    </w:rPr>
  </w:style>
  <w:style w:type="character" w:customStyle="1" w:styleId="ad">
    <w:name w:val="Цветовое выделение"/>
    <w:rsid w:val="000F3CC4"/>
    <w:rPr>
      <w:b/>
      <w:color w:val="000080"/>
      <w:sz w:val="20"/>
    </w:rPr>
  </w:style>
  <w:style w:type="paragraph" w:customStyle="1" w:styleId="12">
    <w:name w:val="Заголовок 12"/>
    <w:basedOn w:val="ac"/>
    <w:next w:val="ac"/>
    <w:rsid w:val="000F3CC4"/>
    <w:pPr>
      <w:spacing w:before="108" w:after="108"/>
      <w:ind w:firstLine="0"/>
      <w:jc w:val="center"/>
    </w:pPr>
    <w:rPr>
      <w:b/>
      <w:color w:val="000080"/>
      <w:sz w:val="20"/>
      <w:lang w:eastAsia="ar-SA"/>
    </w:rPr>
  </w:style>
  <w:style w:type="paragraph" w:styleId="ae">
    <w:name w:val="header"/>
    <w:basedOn w:val="a"/>
    <w:link w:val="af"/>
    <w:uiPriority w:val="99"/>
    <w:unhideWhenUsed/>
    <w:rsid w:val="001C590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C590E"/>
    <w:rPr>
      <w:rFonts w:ascii="Calibri" w:eastAsia="Times New Roman" w:hAnsi="Calibri" w:cs="Times New Roman"/>
      <w:lang w:eastAsia="ar-SA"/>
    </w:rPr>
  </w:style>
  <w:style w:type="character" w:customStyle="1" w:styleId="40">
    <w:name w:val="Заголовок 4 Знак"/>
    <w:basedOn w:val="a0"/>
    <w:link w:val="4"/>
    <w:uiPriority w:val="9"/>
    <w:semiHidden/>
    <w:rsid w:val="00F30456"/>
    <w:rPr>
      <w:rFonts w:asciiTheme="majorHAnsi" w:eastAsiaTheme="majorEastAsia" w:hAnsiTheme="majorHAnsi" w:cstheme="majorBidi"/>
      <w:i/>
      <w:iCs/>
      <w:color w:val="2E74B5" w:themeColor="accent1" w:themeShade="BF"/>
      <w:lang w:eastAsia="ar-SA"/>
    </w:rPr>
  </w:style>
  <w:style w:type="paragraph" w:customStyle="1" w:styleId="DocumentBody">
    <w:name w:val="DocumentBody"/>
    <w:basedOn w:val="a"/>
    <w:link w:val="DocumentBody0"/>
    <w:qFormat/>
    <w:rsid w:val="00F30456"/>
    <w:pPr>
      <w:suppressAutoHyphens w:val="0"/>
      <w:spacing w:after="120" w:line="240" w:lineRule="auto"/>
      <w:ind w:firstLine="567"/>
      <w:jc w:val="both"/>
    </w:pPr>
    <w:rPr>
      <w:rFonts w:ascii="Times New Roman" w:eastAsiaTheme="minorHAnsi" w:hAnsi="Times New Roman" w:cstheme="minorBidi"/>
      <w:sz w:val="28"/>
      <w:szCs w:val="20"/>
      <w:lang w:eastAsia="en-US"/>
    </w:rPr>
  </w:style>
  <w:style w:type="character" w:customStyle="1" w:styleId="DocumentBody0">
    <w:name w:val="DocumentBody Знак"/>
    <w:basedOn w:val="a0"/>
    <w:link w:val="DocumentBody"/>
    <w:rsid w:val="00F30456"/>
    <w:rPr>
      <w:rFonts w:ascii="Times New Roman" w:hAnsi="Times New Roman"/>
      <w:sz w:val="28"/>
      <w:szCs w:val="20"/>
    </w:rPr>
  </w:style>
  <w:style w:type="character" w:customStyle="1" w:styleId="DocumentSource">
    <w:name w:val="Document_Source"/>
    <w:basedOn w:val="a0"/>
    <w:uiPriority w:val="1"/>
    <w:qFormat/>
    <w:rsid w:val="00F30456"/>
    <w:rPr>
      <w:rFonts w:ascii="Times New Roman" w:hAnsi="Times New Roman"/>
      <w:b/>
      <w:sz w:val="20"/>
    </w:rPr>
  </w:style>
  <w:style w:type="character" w:customStyle="1" w:styleId="DocumentName">
    <w:name w:val="Document_Name"/>
    <w:basedOn w:val="a0"/>
    <w:uiPriority w:val="1"/>
    <w:qFormat/>
    <w:rsid w:val="00F30456"/>
    <w:rPr>
      <w:rFonts w:ascii="Times New Roman" w:hAnsi="Times New Roman"/>
      <w:b/>
      <w:sz w:val="28"/>
    </w:rPr>
  </w:style>
  <w:style w:type="character" w:customStyle="1" w:styleId="DocumentDate">
    <w:name w:val="Document_Date"/>
    <w:basedOn w:val="a0"/>
    <w:uiPriority w:val="1"/>
    <w:qFormat/>
    <w:rsid w:val="00ED022C"/>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3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3674D1394CDEA8FC31096AA9AA30D3540B982BA3C810922A34FF22747C6DAE98E5261278D289EAF24626F784dFQ4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F095A6A06413A9864B138E717ECDB2747F2C00D62374E5212894770B9D4A591B08DA1C726CB6F29C26F564E072778A18B066F7136063982lFH1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F5CBA3A95139190F99B62D928F5EE10D4D49B3C27D84CF9A85E80E016B911B527402DE3FE225066CA8F8F41E693286B7AE059B13F8763AYBfCK" TargetMode="External"/><Relationship Id="rId5" Type="http://schemas.openxmlformats.org/officeDocument/2006/relationships/footnotes" Target="footnotes.xml"/><Relationship Id="rId10" Type="http://schemas.openxmlformats.org/officeDocument/2006/relationships/hyperlink" Target="consultantplus://offline/ref=7F3674D1394CDEA8FC31096AA9AA30D3540B9A2AA7C910922A34FF22747C6DAE98E5261278D289EAF24626F784dFQ4K" TargetMode="External"/><Relationship Id="rId4" Type="http://schemas.openxmlformats.org/officeDocument/2006/relationships/webSettings" Target="webSettings.xml"/><Relationship Id="rId9" Type="http://schemas.openxmlformats.org/officeDocument/2006/relationships/hyperlink" Target="consultantplus://offline/ref=7F3674D1394CDEA8FC31096AA9AA30D3540A9B22A0C810922A34FF22747C6DAE8AE57E1E7AD497EAF95370A6C2A008D898B155ED6D7B04F1dAQ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8114</Words>
  <Characters>46256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Леонидович Потылицын</dc:creator>
  <cp:keywords/>
  <dc:description/>
  <cp:lastModifiedBy>Наговицына Е.А.</cp:lastModifiedBy>
  <cp:revision>8</cp:revision>
  <dcterms:created xsi:type="dcterms:W3CDTF">2021-11-26T05:59:00Z</dcterms:created>
  <dcterms:modified xsi:type="dcterms:W3CDTF">2021-11-30T11:21:00Z</dcterms:modified>
</cp:coreProperties>
</file>